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B9EE52" w14:textId="0001966C" w:rsidR="00623BD1" w:rsidRPr="003C4E93" w:rsidRDefault="00623BD1" w:rsidP="00623BD1">
      <w:pPr>
        <w:ind w:left="1988" w:hanging="1988"/>
        <w:rPr>
          <w:rFonts w:ascii="Arial" w:hAnsi="Arial" w:cs="Arial"/>
          <w:b/>
          <w:sz w:val="24"/>
          <w:lang w:val="en-US"/>
        </w:rPr>
      </w:pPr>
      <w:r w:rsidRPr="003C4E93">
        <w:rPr>
          <w:rFonts w:ascii="Arial" w:hAnsi="Arial" w:cs="Arial"/>
          <w:b/>
          <w:sz w:val="24"/>
          <w:lang w:val="en-US"/>
        </w:rPr>
        <w:t>3GPP TSG RAN WG1 #10</w:t>
      </w:r>
      <w:r>
        <w:rPr>
          <w:rFonts w:ascii="Arial" w:hAnsi="Arial" w:cs="Arial"/>
          <w:b/>
          <w:sz w:val="24"/>
          <w:lang w:val="en-US"/>
        </w:rPr>
        <w:t>4</w:t>
      </w:r>
      <w:r w:rsidRPr="003C4E93">
        <w:rPr>
          <w:rFonts w:ascii="Arial" w:hAnsi="Arial" w:cs="Arial"/>
          <w:b/>
          <w:sz w:val="24"/>
          <w:lang w:val="en-US"/>
        </w:rPr>
        <w:t>-e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461690" w:rsidRPr="00461690">
        <w:rPr>
          <w:rFonts w:ascii="Arial" w:hAnsi="Arial" w:cs="Arial"/>
          <w:b/>
          <w:sz w:val="24"/>
          <w:lang w:val="en-US"/>
        </w:rPr>
        <w:t>R1-2100653</w:t>
      </w:r>
    </w:p>
    <w:p w14:paraId="5BF8852C" w14:textId="77777777" w:rsidR="00623BD1" w:rsidRDefault="00623BD1" w:rsidP="00623BD1">
      <w:pPr>
        <w:ind w:left="1988" w:hanging="1988"/>
        <w:rPr>
          <w:rFonts w:ascii="Arial" w:hAnsi="Arial" w:cs="Arial"/>
          <w:b/>
          <w:sz w:val="24"/>
          <w:lang w:val="en-US"/>
        </w:rPr>
      </w:pPr>
      <w:r w:rsidRPr="003C4E93">
        <w:rPr>
          <w:rFonts w:ascii="Arial" w:hAnsi="Arial" w:cs="Arial"/>
          <w:b/>
          <w:sz w:val="24"/>
          <w:lang w:val="en-US"/>
        </w:rPr>
        <w:t xml:space="preserve">e-Meeting, </w:t>
      </w:r>
      <w:r w:rsidRPr="00581EDE">
        <w:rPr>
          <w:rFonts w:ascii="Arial" w:hAnsi="Arial" w:cs="Arial"/>
          <w:b/>
          <w:sz w:val="24"/>
          <w:lang w:val="en-US"/>
        </w:rPr>
        <w:t>January 25</w:t>
      </w:r>
      <w:r w:rsidRPr="006851E6">
        <w:rPr>
          <w:rFonts w:ascii="Arial" w:hAnsi="Arial" w:cs="Arial"/>
          <w:b/>
          <w:sz w:val="24"/>
          <w:vertAlign w:val="superscript"/>
          <w:lang w:val="en-US"/>
        </w:rPr>
        <w:t>th</w:t>
      </w:r>
      <w:r w:rsidRPr="00581EDE">
        <w:rPr>
          <w:rFonts w:ascii="Arial" w:hAnsi="Arial" w:cs="Arial"/>
          <w:b/>
          <w:sz w:val="24"/>
          <w:lang w:val="en-US"/>
        </w:rPr>
        <w:t xml:space="preserve"> – February 5</w:t>
      </w:r>
      <w:r w:rsidRPr="006851E6">
        <w:rPr>
          <w:rFonts w:ascii="Arial" w:hAnsi="Arial" w:cs="Arial"/>
          <w:b/>
          <w:sz w:val="24"/>
          <w:vertAlign w:val="superscript"/>
          <w:lang w:val="en-US"/>
        </w:rPr>
        <w:t>th</w:t>
      </w:r>
      <w:r w:rsidRPr="00581EDE">
        <w:rPr>
          <w:rFonts w:ascii="Arial" w:hAnsi="Arial" w:cs="Arial"/>
          <w:b/>
          <w:sz w:val="24"/>
          <w:lang w:val="en-US"/>
        </w:rPr>
        <w:t>, 2021</w:t>
      </w:r>
    </w:p>
    <w:p w14:paraId="424A5041" w14:textId="77777777" w:rsidR="003C4E93" w:rsidRPr="00C511C0" w:rsidRDefault="003C4E93" w:rsidP="003C4E93">
      <w:pPr>
        <w:ind w:left="1988" w:hanging="1988"/>
        <w:rPr>
          <w:rFonts w:ascii="Arial" w:hAnsi="Arial" w:cs="Arial"/>
          <w:b/>
          <w:sz w:val="24"/>
          <w:lang w:val="en-US"/>
        </w:rPr>
      </w:pPr>
    </w:p>
    <w:p w14:paraId="35831B47"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14:paraId="01BA3D93" w14:textId="3FA1079E"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B833DA" w:rsidRPr="00B833DA">
        <w:rPr>
          <w:rFonts w:ascii="Arial" w:hAnsi="Arial" w:cs="Arial"/>
          <w:b/>
          <w:sz w:val="24"/>
          <w:lang w:val="en-US"/>
        </w:rPr>
        <w:t>Propagation delay compensation analysis and design considerations</w:t>
      </w:r>
    </w:p>
    <w:p w14:paraId="60D8EE84" w14:textId="3168300A"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1F5874">
        <w:rPr>
          <w:rFonts w:ascii="Arial" w:hAnsi="Arial" w:cs="Arial"/>
          <w:b/>
          <w:sz w:val="24"/>
          <w:lang w:val="en-US"/>
        </w:rPr>
        <w:t>8.3.</w:t>
      </w:r>
      <w:r w:rsidR="007F6462">
        <w:rPr>
          <w:rFonts w:ascii="Arial" w:hAnsi="Arial" w:cs="Arial"/>
          <w:b/>
          <w:sz w:val="24"/>
          <w:lang w:val="en-US"/>
        </w:rPr>
        <w:t>4</w:t>
      </w:r>
    </w:p>
    <w:p w14:paraId="5BF5C7E7" w14:textId="18BB2C42" w:rsidR="003E5653" w:rsidRPr="00C511C0" w:rsidRDefault="00E954EC" w:rsidP="00190AFE">
      <w:pPr>
        <w:ind w:left="1988" w:hanging="1988"/>
        <w:rPr>
          <w:rFonts w:ascii="Arial" w:hAnsi="Arial" w:cs="Arial"/>
          <w:b/>
          <w:sz w:val="24"/>
          <w:lang w:val="en-US"/>
        </w:rPr>
      </w:pPr>
      <w:r w:rsidRPr="00C511C0">
        <w:rPr>
          <w:rFonts w:ascii="Arial" w:hAnsi="Arial" w:cs="Arial"/>
          <w:b/>
          <w:sz w:val="24"/>
          <w:lang w:val="en-US"/>
        </w:rPr>
        <w:t>Document for:</w:t>
      </w:r>
      <w:bookmarkStart w:id="0" w:name="DocumentFor"/>
      <w:bookmarkEnd w:id="0"/>
      <w:r w:rsidRPr="00C511C0">
        <w:rPr>
          <w:rFonts w:ascii="Arial" w:hAnsi="Arial" w:cs="Arial"/>
          <w:b/>
          <w:sz w:val="24"/>
          <w:lang w:val="en-US"/>
        </w:rPr>
        <w:tab/>
        <w:t>Discussion and Decision</w:t>
      </w:r>
    </w:p>
    <w:p w14:paraId="154A6904" w14:textId="59321AEF" w:rsidR="00E954EC" w:rsidRDefault="00E954EC" w:rsidP="0067593D">
      <w:pPr>
        <w:pStyle w:val="3GPPH1"/>
      </w:pPr>
      <w:r w:rsidRPr="0067593D">
        <w:t>Introduction</w:t>
      </w:r>
    </w:p>
    <w:p w14:paraId="5758F2E6" w14:textId="53ECC9E4" w:rsidR="00EC04FD" w:rsidRDefault="002C6CD2" w:rsidP="00EC04FD">
      <w:pPr>
        <w:pStyle w:val="3GPPText"/>
      </w:pPr>
      <w:bookmarkStart w:id="1" w:name="_Ref178064866"/>
      <w:r>
        <w:t xml:space="preserve">Rel. </w:t>
      </w:r>
      <w:r w:rsidR="00C467CC">
        <w:t>17 URLLC/IIoT work started in RAN1#102-e based on the objectives of</w:t>
      </w:r>
      <w:r w:rsidR="00EC04FD" w:rsidRPr="00EC04FD">
        <w:t xml:space="preserve"> the agreed WID </w:t>
      </w:r>
      <w:r w:rsidR="00A0735A">
        <w:fldChar w:fldCharType="begin"/>
      </w:r>
      <w:r w:rsidR="00A0735A">
        <w:instrText xml:space="preserve"> REF _Ref46920135 \r \h </w:instrText>
      </w:r>
      <w:r w:rsidR="00A0735A">
        <w:fldChar w:fldCharType="separate"/>
      </w:r>
      <w:r w:rsidR="00D96E5C">
        <w:t>[1]</w:t>
      </w:r>
      <w:r w:rsidR="00A0735A">
        <w:fldChar w:fldCharType="end"/>
      </w:r>
      <w:r w:rsidR="00C467CC">
        <w:t xml:space="preserve">. One of </w:t>
      </w:r>
      <w:r w:rsidR="00EC04FD" w:rsidRPr="00EC04FD">
        <w:t>the objective</w:t>
      </w:r>
      <w:r w:rsidR="00C467CC">
        <w:t>s assumes RAN1 involv</w:t>
      </w:r>
      <w:r w:rsidR="00432091">
        <w:t>e</w:t>
      </w:r>
      <w:r w:rsidR="00C467CC">
        <w:t>ment</w:t>
      </w:r>
      <w:r w:rsidR="00432091">
        <w:t xml:space="preserve"> with </w:t>
      </w:r>
      <w:r w:rsidR="00142EDA">
        <w:t xml:space="preserve">respect to enhanced time synchronization and </w:t>
      </w:r>
      <w:r w:rsidR="00B441C9">
        <w:t>propagation delay compensation</w:t>
      </w:r>
      <w:r w:rsidR="00A82EA1">
        <w:t>, and</w:t>
      </w:r>
      <w:r w:rsidR="00B441C9">
        <w:t xml:space="preserve"> in particular</w:t>
      </w:r>
      <w:r w:rsidR="00A82EA1">
        <w:t xml:space="preserve"> it includes the following</w:t>
      </w:r>
      <w:r w:rsidR="00EC04FD" w:rsidRPr="00EC04FD">
        <w:t>:</w:t>
      </w:r>
    </w:p>
    <w:tbl>
      <w:tblPr>
        <w:tblStyle w:val="TableGrid"/>
        <w:tblW w:w="0" w:type="auto"/>
        <w:tblLook w:val="04A0" w:firstRow="1" w:lastRow="0" w:firstColumn="1" w:lastColumn="0" w:noHBand="0" w:noVBand="1"/>
      </w:tblPr>
      <w:tblGrid>
        <w:gridCol w:w="9631"/>
      </w:tblGrid>
      <w:tr w:rsidR="00080999" w14:paraId="3127406A" w14:textId="77777777" w:rsidTr="00D50028">
        <w:trPr>
          <w:trHeight w:val="782"/>
        </w:trPr>
        <w:tc>
          <w:tcPr>
            <w:tcW w:w="9631" w:type="dxa"/>
          </w:tcPr>
          <w:p w14:paraId="7194903C" w14:textId="77777777" w:rsidR="00890168" w:rsidRDefault="00890168" w:rsidP="00D50028">
            <w:pPr>
              <w:numPr>
                <w:ilvl w:val="0"/>
                <w:numId w:val="32"/>
              </w:numPr>
              <w:overflowPunct w:val="0"/>
              <w:autoSpaceDE w:val="0"/>
              <w:autoSpaceDN w:val="0"/>
              <w:adjustRightInd w:val="0"/>
              <w:textAlignment w:val="baseline"/>
              <w:rPr>
                <w:bCs/>
              </w:rPr>
            </w:pPr>
            <w:r>
              <w:rPr>
                <w:bCs/>
              </w:rPr>
              <w:t>Enhancements for support of time synchronization:</w:t>
            </w:r>
          </w:p>
          <w:p w14:paraId="6B6E47DA" w14:textId="77777777" w:rsidR="00890168" w:rsidRDefault="00890168" w:rsidP="00890168">
            <w:pPr>
              <w:numPr>
                <w:ilvl w:val="0"/>
                <w:numId w:val="31"/>
              </w:numPr>
              <w:overflowPunct w:val="0"/>
              <w:autoSpaceDE w:val="0"/>
              <w:autoSpaceDN w:val="0"/>
              <w:adjustRightInd w:val="0"/>
              <w:textAlignment w:val="baseline"/>
              <w:rPr>
                <w:bCs/>
              </w:rPr>
            </w:pPr>
            <w:r>
              <w:rPr>
                <w:lang w:val="en-US"/>
              </w:rPr>
              <w:t>RAN impacts of SA2 work on uplink time synchronization for TSN, if any.</w:t>
            </w:r>
            <w:r>
              <w:rPr>
                <w:bCs/>
              </w:rPr>
              <w:t xml:space="preserve"> [RAN2]</w:t>
            </w:r>
          </w:p>
          <w:p w14:paraId="55E79AB7" w14:textId="1AB33B3D" w:rsidR="00080999" w:rsidRPr="00890168" w:rsidRDefault="00890168" w:rsidP="00890168">
            <w:pPr>
              <w:numPr>
                <w:ilvl w:val="0"/>
                <w:numId w:val="31"/>
              </w:numPr>
              <w:overflowPunct w:val="0"/>
              <w:autoSpaceDE w:val="0"/>
              <w:autoSpaceDN w:val="0"/>
              <w:adjustRightInd w:val="0"/>
              <w:spacing w:after="180"/>
              <w:ind w:left="1434" w:hanging="357"/>
              <w:textAlignment w:val="baseline"/>
              <w:rPr>
                <w:bCs/>
              </w:rPr>
            </w:pPr>
            <w:r w:rsidRPr="00D82787">
              <w:rPr>
                <w:bCs/>
              </w:rPr>
              <w:t>Propagation delay compensation enhancements</w:t>
            </w:r>
            <w:r>
              <w:rPr>
                <w:bCs/>
              </w:rPr>
              <w:t xml:space="preserve"> (including mobility issues, if any). [RAN2, RAN1, RAN3, RAN4]</w:t>
            </w:r>
          </w:p>
        </w:tc>
      </w:tr>
    </w:tbl>
    <w:p w14:paraId="38D1491F" w14:textId="45D7F91A" w:rsidR="000E04E4" w:rsidRDefault="000E04E4" w:rsidP="00EC04FD">
      <w:pPr>
        <w:pStyle w:val="3GPPText"/>
      </w:pPr>
      <w:r>
        <w:t>In RAN1#10</w:t>
      </w:r>
      <w:r w:rsidR="00F64F57">
        <w:t>3</w:t>
      </w:r>
      <w:r>
        <w:t xml:space="preserve">-e, </w:t>
      </w:r>
      <w:r w:rsidR="00F64F57">
        <w:t>moderate</w:t>
      </w:r>
      <w:r w:rsidR="00B441C9">
        <w:t xml:space="preserve"> </w:t>
      </w:r>
      <w:r w:rsidR="00BF6F5E">
        <w:t xml:space="preserve">progress was </w:t>
      </w:r>
      <w:r w:rsidR="00842CFF">
        <w:t>made,</w:t>
      </w:r>
      <w:r w:rsidR="00FC7174">
        <w:t xml:space="preserve"> and the following agreements were </w:t>
      </w:r>
      <w:r w:rsidR="00D50028">
        <w:t>achieved</w:t>
      </w:r>
      <w:r w:rsidR="00FC7174">
        <w:t>:</w:t>
      </w:r>
    </w:p>
    <w:tbl>
      <w:tblPr>
        <w:tblStyle w:val="TableGrid"/>
        <w:tblW w:w="0" w:type="auto"/>
        <w:tblLook w:val="04A0" w:firstRow="1" w:lastRow="0" w:firstColumn="1" w:lastColumn="0" w:noHBand="0" w:noVBand="1"/>
      </w:tblPr>
      <w:tblGrid>
        <w:gridCol w:w="9631"/>
      </w:tblGrid>
      <w:tr w:rsidR="009B6EA4" w:rsidRPr="005B0373" w14:paraId="44C58248" w14:textId="77777777" w:rsidTr="009B6EA4">
        <w:tc>
          <w:tcPr>
            <w:tcW w:w="9631" w:type="dxa"/>
          </w:tcPr>
          <w:p w14:paraId="4B8C1F63" w14:textId="77777777" w:rsidR="009B6EA4" w:rsidRPr="009B6EA4" w:rsidRDefault="009B6EA4" w:rsidP="009B6EA4">
            <w:pPr>
              <w:pStyle w:val="3GPPText"/>
              <w:spacing w:before="0" w:after="0"/>
              <w:rPr>
                <w:sz w:val="20"/>
                <w:szCs w:val="18"/>
              </w:rPr>
            </w:pPr>
            <w:r w:rsidRPr="009B6EA4">
              <w:rPr>
                <w:sz w:val="20"/>
                <w:szCs w:val="18"/>
                <w:highlight w:val="green"/>
              </w:rPr>
              <w:t>Agreements</w:t>
            </w:r>
            <w:r w:rsidRPr="009B6EA4">
              <w:rPr>
                <w:sz w:val="20"/>
                <w:szCs w:val="18"/>
              </w:rPr>
              <w:t>:</w:t>
            </w:r>
          </w:p>
          <w:p w14:paraId="599D0649" w14:textId="77777777" w:rsidR="009B6EA4" w:rsidRPr="009B6EA4" w:rsidRDefault="009B6EA4" w:rsidP="009B6EA4">
            <w:pPr>
              <w:pStyle w:val="3GPPText"/>
              <w:numPr>
                <w:ilvl w:val="0"/>
                <w:numId w:val="41"/>
              </w:numPr>
              <w:spacing w:before="0" w:after="0"/>
              <w:rPr>
                <w:sz w:val="20"/>
                <w:szCs w:val="18"/>
              </w:rPr>
            </w:pPr>
            <w:r w:rsidRPr="009B6EA4">
              <w:rPr>
                <w:sz w:val="20"/>
                <w:szCs w:val="18"/>
              </w:rPr>
              <w:t>Take 65 ns as the assumption of transmit timing error for evaluation of the overall time synchronization error for control-to-control.</w:t>
            </w:r>
          </w:p>
          <w:p w14:paraId="7806F8E1" w14:textId="77777777" w:rsidR="009B6EA4" w:rsidRPr="009B6EA4" w:rsidRDefault="009B6EA4" w:rsidP="009B6EA4">
            <w:pPr>
              <w:pStyle w:val="3GPPText"/>
              <w:numPr>
                <w:ilvl w:val="0"/>
                <w:numId w:val="41"/>
              </w:numPr>
              <w:spacing w:before="0" w:after="0"/>
              <w:rPr>
                <w:sz w:val="20"/>
                <w:szCs w:val="18"/>
              </w:rPr>
            </w:pPr>
            <w:r w:rsidRPr="009B6EA4">
              <w:rPr>
                <w:sz w:val="20"/>
                <w:szCs w:val="18"/>
              </w:rPr>
              <w:t>Asymmetry between downlink and uplink channel for smart grid scenario is not considered.</w:t>
            </w:r>
          </w:p>
          <w:p w14:paraId="3E86D230" w14:textId="77777777" w:rsidR="009B6EA4" w:rsidRPr="009B6EA4" w:rsidRDefault="009B6EA4" w:rsidP="009B6EA4">
            <w:pPr>
              <w:pStyle w:val="3GPPText"/>
              <w:numPr>
                <w:ilvl w:val="0"/>
                <w:numId w:val="41"/>
              </w:numPr>
              <w:spacing w:before="0" w:after="0"/>
              <w:rPr>
                <w:sz w:val="20"/>
                <w:szCs w:val="18"/>
              </w:rPr>
            </w:pPr>
            <w:r w:rsidRPr="009B6EA4">
              <w:rPr>
                <w:i/>
                <w:iCs/>
                <w:sz w:val="20"/>
                <w:szCs w:val="18"/>
              </w:rPr>
              <w:t>error</w:t>
            </w:r>
            <w:r w:rsidRPr="009B6EA4">
              <w:rPr>
                <w:i/>
                <w:iCs/>
                <w:sz w:val="20"/>
                <w:szCs w:val="18"/>
                <w:vertAlign w:val="subscript"/>
              </w:rPr>
              <w:t>BS,DL,TX</w:t>
            </w:r>
            <w:r w:rsidRPr="009B6EA4">
              <w:rPr>
                <w:sz w:val="20"/>
                <w:szCs w:val="18"/>
              </w:rPr>
              <w:t xml:space="preserve"> is included in the equation for calculating the overall time synchronization error.</w:t>
            </w:r>
            <w:r w:rsidRPr="009B6EA4">
              <w:rPr>
                <w:i/>
                <w:iCs/>
                <w:sz w:val="20"/>
                <w:szCs w:val="18"/>
              </w:rPr>
              <w:t> </w:t>
            </w:r>
          </w:p>
          <w:p w14:paraId="553A5E6B" w14:textId="77777777" w:rsidR="009B6EA4" w:rsidRPr="009B6EA4" w:rsidRDefault="009B6EA4" w:rsidP="009B6EA4">
            <w:pPr>
              <w:pStyle w:val="3GPPText"/>
              <w:spacing w:before="0" w:after="0"/>
              <w:rPr>
                <w:sz w:val="20"/>
                <w:szCs w:val="18"/>
              </w:rPr>
            </w:pPr>
            <w:r w:rsidRPr="009B6EA4">
              <w:rPr>
                <w:sz w:val="20"/>
                <w:szCs w:val="18"/>
                <w:highlight w:val="green"/>
              </w:rPr>
              <w:t>Agreements</w:t>
            </w:r>
            <w:r w:rsidRPr="009B6EA4">
              <w:rPr>
                <w:sz w:val="20"/>
                <w:szCs w:val="18"/>
              </w:rPr>
              <w:t>:</w:t>
            </w:r>
          </w:p>
          <w:p w14:paraId="3B4506B0" w14:textId="77777777" w:rsidR="009B6EA4" w:rsidRPr="009B6EA4" w:rsidRDefault="009B6EA4" w:rsidP="009B6EA4">
            <w:pPr>
              <w:pStyle w:val="3GPPText"/>
              <w:numPr>
                <w:ilvl w:val="0"/>
                <w:numId w:val="42"/>
              </w:numPr>
              <w:spacing w:before="0" w:after="0"/>
              <w:rPr>
                <w:sz w:val="20"/>
                <w:szCs w:val="18"/>
              </w:rPr>
            </w:pPr>
            <w:r w:rsidRPr="009B6EA4">
              <w:rPr>
                <w:sz w:val="20"/>
                <w:szCs w:val="18"/>
              </w:rPr>
              <w:t>TA adjustment accuracy is not considered for the evaluation of time synchronization error.</w:t>
            </w:r>
          </w:p>
          <w:p w14:paraId="621E6347" w14:textId="77777777" w:rsidR="009B6EA4" w:rsidRPr="009B6EA4" w:rsidRDefault="009B6EA4" w:rsidP="009B6EA4">
            <w:pPr>
              <w:pStyle w:val="3GPPText"/>
              <w:spacing w:before="0" w:after="0"/>
              <w:rPr>
                <w:sz w:val="20"/>
                <w:szCs w:val="18"/>
              </w:rPr>
            </w:pPr>
            <w:r w:rsidRPr="009B6EA4">
              <w:rPr>
                <w:sz w:val="20"/>
                <w:szCs w:val="18"/>
                <w:highlight w:val="green"/>
              </w:rPr>
              <w:t>Agreements</w:t>
            </w:r>
            <w:r w:rsidRPr="009B6EA4">
              <w:rPr>
                <w:sz w:val="20"/>
                <w:szCs w:val="18"/>
              </w:rPr>
              <w:t>:</w:t>
            </w:r>
          </w:p>
          <w:p w14:paraId="42D396B9" w14:textId="77777777" w:rsidR="009B6EA4" w:rsidRPr="009B6EA4" w:rsidRDefault="009B6EA4" w:rsidP="009B6EA4">
            <w:pPr>
              <w:pStyle w:val="3GPPText"/>
              <w:numPr>
                <w:ilvl w:val="0"/>
                <w:numId w:val="43"/>
              </w:numPr>
              <w:spacing w:before="0" w:after="0"/>
              <w:rPr>
                <w:sz w:val="20"/>
                <w:szCs w:val="18"/>
              </w:rPr>
            </w:pPr>
            <w:r w:rsidRPr="009B6EA4">
              <w:rPr>
                <w:sz w:val="20"/>
                <w:szCs w:val="18"/>
              </w:rPr>
              <w:t>For evaluation of the overall time synchronization error for smart grid, companies can take one of the following two options as the assumption for BS transmit timing error:</w:t>
            </w:r>
          </w:p>
          <w:p w14:paraId="4A4A21AE" w14:textId="77777777" w:rsidR="009B6EA4" w:rsidRPr="009B6EA4" w:rsidRDefault="009B6EA4" w:rsidP="009B6EA4">
            <w:pPr>
              <w:pStyle w:val="3GPPText"/>
              <w:numPr>
                <w:ilvl w:val="1"/>
                <w:numId w:val="43"/>
              </w:numPr>
              <w:spacing w:before="0" w:after="0"/>
              <w:rPr>
                <w:sz w:val="20"/>
                <w:szCs w:val="18"/>
              </w:rPr>
            </w:pPr>
            <w:r w:rsidRPr="009B6EA4">
              <w:rPr>
                <w:sz w:val="20"/>
                <w:szCs w:val="18"/>
              </w:rPr>
              <w:t>Option 1: 200 ns</w:t>
            </w:r>
          </w:p>
          <w:p w14:paraId="5F93D0FE" w14:textId="2D43907B" w:rsidR="009B6EA4" w:rsidRPr="005B0373" w:rsidRDefault="009B6EA4" w:rsidP="009B6EA4">
            <w:pPr>
              <w:pStyle w:val="3GPPText"/>
              <w:numPr>
                <w:ilvl w:val="1"/>
                <w:numId w:val="43"/>
              </w:numPr>
              <w:spacing w:before="0" w:after="0"/>
              <w:rPr>
                <w:sz w:val="20"/>
                <w:szCs w:val="18"/>
              </w:rPr>
            </w:pPr>
            <w:r w:rsidRPr="009B6EA4">
              <w:rPr>
                <w:sz w:val="20"/>
                <w:szCs w:val="18"/>
              </w:rPr>
              <w:t>Option 2: 65 ns</w:t>
            </w:r>
          </w:p>
        </w:tc>
      </w:tr>
    </w:tbl>
    <w:p w14:paraId="207A1FBD" w14:textId="45F64BC1" w:rsidR="000E04E4" w:rsidRDefault="009B6EA4" w:rsidP="00EC04FD">
      <w:pPr>
        <w:pStyle w:val="3GPPText"/>
      </w:pPr>
      <w:r w:rsidRPr="009E00F1">
        <w:t>Finally, RAN</w:t>
      </w:r>
      <w:r w:rsidR="009E00F1">
        <w:t>1 received the r</w:t>
      </w:r>
      <w:r w:rsidRPr="009E00F1">
        <w:t xml:space="preserve">eply LS </w:t>
      </w:r>
      <w:r w:rsidR="009E00F1">
        <w:t xml:space="preserve">from RAN2 </w:t>
      </w:r>
      <w:r w:rsidR="006E0C7F" w:rsidRPr="009E00F1">
        <w:t>[</w:t>
      </w:r>
      <w:r w:rsidR="001C360C" w:rsidRPr="001C360C">
        <w:t>R1-2100024</w:t>
      </w:r>
      <w:r w:rsidR="001C360C">
        <w:t xml:space="preserve">, </w:t>
      </w:r>
      <w:r w:rsidR="006E0C7F" w:rsidRPr="009E00F1">
        <w:t xml:space="preserve">R2-2010837] </w:t>
      </w:r>
      <w:r w:rsidR="009E00F1">
        <w:t>regarding Uu time synchronicity budget:</w:t>
      </w:r>
    </w:p>
    <w:tbl>
      <w:tblPr>
        <w:tblStyle w:val="TableGrid"/>
        <w:tblW w:w="0" w:type="auto"/>
        <w:tblLook w:val="04A0" w:firstRow="1" w:lastRow="0" w:firstColumn="1" w:lastColumn="0" w:noHBand="0" w:noVBand="1"/>
      </w:tblPr>
      <w:tblGrid>
        <w:gridCol w:w="9631"/>
      </w:tblGrid>
      <w:tr w:rsidR="009E00F1" w14:paraId="24A31B75" w14:textId="77777777" w:rsidTr="009E00F1">
        <w:tc>
          <w:tcPr>
            <w:tcW w:w="9631" w:type="dxa"/>
          </w:tcPr>
          <w:tbl>
            <w:tblPr>
              <w:tblStyle w:val="TableGrid"/>
              <w:tblW w:w="0" w:type="auto"/>
              <w:tblLook w:val="04A0" w:firstRow="1" w:lastRow="0" w:firstColumn="1" w:lastColumn="0" w:noHBand="0" w:noVBand="1"/>
            </w:tblPr>
            <w:tblGrid>
              <w:gridCol w:w="2972"/>
              <w:gridCol w:w="3402"/>
            </w:tblGrid>
            <w:tr w:rsidR="00BB4719" w14:paraId="59EB0817" w14:textId="77777777" w:rsidTr="002240A6">
              <w:trPr>
                <w:trHeight w:val="233"/>
              </w:trPr>
              <w:tc>
                <w:tcPr>
                  <w:tcW w:w="2972" w:type="dxa"/>
                </w:tcPr>
                <w:p w14:paraId="5184A220" w14:textId="77777777" w:rsidR="00BB4719" w:rsidRPr="00C9740D" w:rsidRDefault="00BB4719" w:rsidP="00BB4719">
                  <w:pPr>
                    <w:spacing w:after="160"/>
                    <w:contextualSpacing/>
                    <w:jc w:val="both"/>
                    <w:rPr>
                      <w:rFonts w:ascii="Arial" w:hAnsi="Arial" w:cs="Arial"/>
                      <w:b/>
                      <w:bCs/>
                      <w:iCs/>
                      <w:color w:val="000000"/>
                      <w:lang w:eastAsia="ko-KR"/>
                    </w:rPr>
                  </w:pPr>
                  <w:r w:rsidRPr="00C9740D">
                    <w:rPr>
                      <w:rFonts w:ascii="Arial" w:hAnsi="Arial" w:cs="Arial"/>
                      <w:b/>
                      <w:bCs/>
                      <w:iCs/>
                      <w:color w:val="000000"/>
                      <w:lang w:eastAsia="ko-KR"/>
                    </w:rPr>
                    <w:t>Scenario</w:t>
                  </w:r>
                </w:p>
              </w:tc>
              <w:tc>
                <w:tcPr>
                  <w:tcW w:w="3402" w:type="dxa"/>
                </w:tcPr>
                <w:p w14:paraId="684C8083" w14:textId="77777777" w:rsidR="00BB4719" w:rsidRPr="00C9740D" w:rsidRDefault="00BB4719" w:rsidP="00BB4719">
                  <w:pPr>
                    <w:spacing w:after="160"/>
                    <w:contextualSpacing/>
                    <w:jc w:val="both"/>
                    <w:rPr>
                      <w:rFonts w:ascii="Arial" w:hAnsi="Arial" w:cs="Arial"/>
                      <w:b/>
                      <w:bCs/>
                      <w:iCs/>
                      <w:color w:val="000000"/>
                      <w:lang w:eastAsia="ko-KR"/>
                    </w:rPr>
                  </w:pPr>
                  <w:r>
                    <w:rPr>
                      <w:rFonts w:ascii="Arial" w:hAnsi="Arial" w:cs="Arial"/>
                      <w:b/>
                      <w:bCs/>
                      <w:iCs/>
                      <w:color w:val="000000"/>
                      <w:lang w:eastAsia="ko-KR"/>
                    </w:rPr>
                    <w:t xml:space="preserve">Single </w:t>
                  </w:r>
                  <w:r w:rsidRPr="00C9740D">
                    <w:rPr>
                      <w:rFonts w:ascii="Arial" w:hAnsi="Arial" w:cs="Arial"/>
                      <w:b/>
                      <w:bCs/>
                      <w:iCs/>
                      <w:color w:val="000000"/>
                      <w:lang w:eastAsia="ko-KR"/>
                    </w:rPr>
                    <w:t>Uu interface Budget</w:t>
                  </w:r>
                </w:p>
              </w:tc>
            </w:tr>
            <w:tr w:rsidR="00BB4719" w14:paraId="3D3D0704" w14:textId="77777777" w:rsidTr="002240A6">
              <w:trPr>
                <w:trHeight w:val="246"/>
              </w:trPr>
              <w:tc>
                <w:tcPr>
                  <w:tcW w:w="2972" w:type="dxa"/>
                </w:tcPr>
                <w:p w14:paraId="28A246C7" w14:textId="77777777" w:rsidR="00BB4719" w:rsidRPr="00241ABE" w:rsidRDefault="00BB4719" w:rsidP="00BB4719">
                  <w:pPr>
                    <w:spacing w:after="160"/>
                    <w:contextualSpacing/>
                    <w:jc w:val="both"/>
                    <w:rPr>
                      <w:rFonts w:ascii="Arial" w:hAnsi="Arial" w:cs="Arial"/>
                      <w:iCs/>
                      <w:color w:val="000000"/>
                      <w:lang w:eastAsia="ko-KR"/>
                    </w:rPr>
                  </w:pPr>
                  <w:r w:rsidRPr="00241ABE">
                    <w:rPr>
                      <w:rFonts w:ascii="Arial" w:hAnsi="Arial" w:cs="Arial"/>
                      <w:iCs/>
                      <w:color w:val="000000"/>
                      <w:lang w:eastAsia="ko-KR"/>
                    </w:rPr>
                    <w:t>Control-to-Control</w:t>
                  </w:r>
                </w:p>
              </w:tc>
              <w:tc>
                <w:tcPr>
                  <w:tcW w:w="3402" w:type="dxa"/>
                </w:tcPr>
                <w:p w14:paraId="748213C3" w14:textId="77777777" w:rsidR="00BB4719" w:rsidRPr="00241ABE" w:rsidRDefault="00BB4719" w:rsidP="00BB4719">
                  <w:pPr>
                    <w:spacing w:after="160"/>
                    <w:contextualSpacing/>
                    <w:jc w:val="both"/>
                    <w:rPr>
                      <w:rFonts w:ascii="Arial" w:hAnsi="Arial" w:cs="Arial"/>
                      <w:iCs/>
                      <w:color w:val="000000"/>
                      <w:lang w:eastAsia="ko-KR"/>
                    </w:rPr>
                  </w:pPr>
                  <w:r w:rsidRPr="00241ABE">
                    <w:rPr>
                      <w:rFonts w:ascii="Arial" w:hAnsi="Arial" w:cs="Arial"/>
                      <w:iCs/>
                      <w:color w:val="000000"/>
                      <w:lang w:eastAsia="ko-KR"/>
                    </w:rPr>
                    <w:t>±</w:t>
                  </w:r>
                  <w:r w:rsidRPr="003D4779">
                    <w:rPr>
                      <w:rFonts w:ascii="Arial" w:hAnsi="Arial" w:cs="Arial"/>
                      <w:iCs/>
                      <w:color w:val="00B050"/>
                      <w:lang w:eastAsia="ko-KR"/>
                    </w:rPr>
                    <w:t>145</w:t>
                  </w:r>
                  <w:r w:rsidRPr="00241ABE">
                    <w:rPr>
                      <w:rFonts w:ascii="Arial" w:hAnsi="Arial" w:cs="Arial"/>
                      <w:iCs/>
                      <w:color w:val="000000"/>
                      <w:lang w:eastAsia="ko-KR"/>
                    </w:rPr>
                    <w:t>ns to ±</w:t>
                  </w:r>
                  <w:r w:rsidRPr="003D4779">
                    <w:rPr>
                      <w:rFonts w:ascii="Arial" w:hAnsi="Arial" w:cs="Arial"/>
                      <w:iCs/>
                      <w:color w:val="00B0F0"/>
                      <w:lang w:eastAsia="ko-KR"/>
                    </w:rPr>
                    <w:t>275</w:t>
                  </w:r>
                  <w:r w:rsidRPr="00241ABE">
                    <w:rPr>
                      <w:rFonts w:ascii="Arial" w:hAnsi="Arial" w:cs="Arial"/>
                      <w:iCs/>
                      <w:color w:val="000000"/>
                      <w:lang w:eastAsia="ko-KR"/>
                    </w:rPr>
                    <w:t>ns</w:t>
                  </w:r>
                </w:p>
              </w:tc>
            </w:tr>
            <w:tr w:rsidR="00BB4719" w14:paraId="572E39FB" w14:textId="77777777" w:rsidTr="002240A6">
              <w:trPr>
                <w:trHeight w:val="236"/>
              </w:trPr>
              <w:tc>
                <w:tcPr>
                  <w:tcW w:w="2972" w:type="dxa"/>
                </w:tcPr>
                <w:p w14:paraId="694302EF" w14:textId="77777777" w:rsidR="00BB4719" w:rsidRPr="00241ABE" w:rsidRDefault="00BB4719" w:rsidP="00BB4719">
                  <w:pPr>
                    <w:spacing w:after="160"/>
                    <w:contextualSpacing/>
                    <w:jc w:val="both"/>
                    <w:rPr>
                      <w:rFonts w:ascii="Arial" w:hAnsi="Arial" w:cs="Arial"/>
                      <w:iCs/>
                      <w:color w:val="000000"/>
                      <w:lang w:eastAsia="ko-KR"/>
                    </w:rPr>
                  </w:pPr>
                  <w:r w:rsidRPr="00241ABE">
                    <w:rPr>
                      <w:rFonts w:ascii="Arial" w:hAnsi="Arial" w:cs="Arial"/>
                      <w:iCs/>
                      <w:color w:val="000000"/>
                      <w:lang w:eastAsia="ko-KR"/>
                    </w:rPr>
                    <w:t>Smart Grid</w:t>
                  </w:r>
                </w:p>
              </w:tc>
              <w:tc>
                <w:tcPr>
                  <w:tcW w:w="3402" w:type="dxa"/>
                </w:tcPr>
                <w:p w14:paraId="4AD48CE6" w14:textId="77777777" w:rsidR="00BB4719" w:rsidRPr="00241ABE" w:rsidRDefault="00BB4719" w:rsidP="00BB4719">
                  <w:pPr>
                    <w:spacing w:after="160"/>
                    <w:contextualSpacing/>
                    <w:jc w:val="both"/>
                    <w:rPr>
                      <w:rFonts w:ascii="Arial" w:hAnsi="Arial" w:cs="Arial"/>
                      <w:iCs/>
                      <w:color w:val="000000"/>
                      <w:lang w:eastAsia="ko-KR"/>
                    </w:rPr>
                  </w:pPr>
                  <w:r w:rsidRPr="00241ABE">
                    <w:rPr>
                      <w:rFonts w:ascii="Arial" w:hAnsi="Arial" w:cs="Arial"/>
                      <w:iCs/>
                      <w:color w:val="000000"/>
                      <w:lang w:eastAsia="ko-KR"/>
                    </w:rPr>
                    <w:t>±</w:t>
                  </w:r>
                  <w:r w:rsidRPr="003D4779">
                    <w:rPr>
                      <w:rFonts w:ascii="Arial" w:hAnsi="Arial" w:cs="Arial"/>
                      <w:iCs/>
                      <w:color w:val="00B050"/>
                      <w:lang w:eastAsia="ko-KR"/>
                    </w:rPr>
                    <w:t>795</w:t>
                  </w:r>
                  <w:r w:rsidRPr="00241ABE">
                    <w:rPr>
                      <w:rFonts w:ascii="Arial" w:hAnsi="Arial" w:cs="Arial"/>
                      <w:iCs/>
                      <w:color w:val="000000"/>
                      <w:lang w:eastAsia="ko-KR"/>
                    </w:rPr>
                    <w:t>ns to ±</w:t>
                  </w:r>
                  <w:r w:rsidRPr="003D4779">
                    <w:rPr>
                      <w:rFonts w:ascii="Arial" w:hAnsi="Arial" w:cs="Arial"/>
                      <w:iCs/>
                      <w:color w:val="00B0F0"/>
                      <w:lang w:eastAsia="ko-KR"/>
                    </w:rPr>
                    <w:t>845</w:t>
                  </w:r>
                  <w:r w:rsidRPr="00241ABE">
                    <w:rPr>
                      <w:rFonts w:ascii="Arial" w:hAnsi="Arial" w:cs="Arial"/>
                      <w:iCs/>
                      <w:color w:val="000000"/>
                      <w:lang w:eastAsia="ko-KR"/>
                    </w:rPr>
                    <w:t>ns</w:t>
                  </w:r>
                </w:p>
              </w:tc>
            </w:tr>
          </w:tbl>
          <w:p w14:paraId="237337A3" w14:textId="77777777" w:rsidR="00BB4719" w:rsidRDefault="00BB4719" w:rsidP="00BB4719">
            <w:pPr>
              <w:spacing w:after="160"/>
              <w:contextualSpacing/>
              <w:jc w:val="both"/>
              <w:rPr>
                <w:rFonts w:ascii="Arial" w:hAnsi="Arial" w:cs="Arial"/>
                <w:iCs/>
                <w:color w:val="000000"/>
                <w:lang w:eastAsia="ko-KR"/>
              </w:rPr>
            </w:pPr>
          </w:p>
          <w:p w14:paraId="6458257D" w14:textId="50CBF6D0" w:rsidR="009E00F1" w:rsidRPr="00BB4719" w:rsidRDefault="00BB4719" w:rsidP="00BB4719">
            <w:pPr>
              <w:spacing w:after="160"/>
              <w:contextualSpacing/>
              <w:jc w:val="both"/>
              <w:rPr>
                <w:rFonts w:ascii="Arial" w:hAnsi="Arial" w:cs="Arial"/>
                <w:iCs/>
                <w:color w:val="000000"/>
                <w:lang w:eastAsia="ko-KR"/>
              </w:rPr>
            </w:pPr>
            <w:r w:rsidRPr="00630511">
              <w:rPr>
                <w:rFonts w:ascii="Arial" w:hAnsi="Arial" w:cs="Arial"/>
                <w:iCs/>
                <w:color w:val="000000"/>
                <w:lang w:eastAsia="ko-KR"/>
              </w:rPr>
              <w:t>These values are determined with assumptions such that network-side synchronization for Control-to-control is based on gPTP and Smart Grid is based on GNSS. The Uu interface time synchronization budget can be interpreted as the maximum 5GS time synchronization error between the UE and the gNB-DU. RAN2</w:t>
            </w:r>
            <w:r>
              <w:rPr>
                <w:rFonts w:ascii="Arial" w:hAnsi="Arial" w:cs="Arial"/>
                <w:iCs/>
                <w:color w:val="000000"/>
                <w:lang w:eastAsia="ko-KR"/>
              </w:rPr>
              <w:t xml:space="preserve"> agrees</w:t>
            </w:r>
            <w:r w:rsidRPr="00630511">
              <w:rPr>
                <w:rFonts w:ascii="Arial" w:hAnsi="Arial" w:cs="Arial"/>
                <w:iCs/>
                <w:color w:val="000000"/>
                <w:lang w:eastAsia="ko-KR"/>
              </w:rPr>
              <w:t xml:space="preserve"> </w:t>
            </w:r>
            <w:r>
              <w:rPr>
                <w:rFonts w:ascii="Arial" w:hAnsi="Arial" w:cs="Arial"/>
                <w:iCs/>
                <w:color w:val="000000"/>
                <w:lang w:eastAsia="ko-KR"/>
              </w:rPr>
              <w:t>that the decision on PDC option is up to RAN1, and</w:t>
            </w:r>
            <w:r w:rsidRPr="00630511">
              <w:rPr>
                <w:rFonts w:ascii="Arial" w:hAnsi="Arial" w:cs="Arial"/>
                <w:iCs/>
                <w:color w:val="000000"/>
                <w:lang w:eastAsia="ko-KR"/>
              </w:rPr>
              <w:t xml:space="preserve"> RAN1 should aim to meet the most stringent requirement among these scenarios, but a number within the range is also acceptable</w:t>
            </w:r>
            <w:r w:rsidRPr="00630511">
              <w:rPr>
                <w:rStyle w:val="CommentReference"/>
                <w:rFonts w:ascii="Arial" w:hAnsi="Arial" w:cs="Arial"/>
              </w:rPr>
              <w:t xml:space="preserve">. </w:t>
            </w:r>
            <w:r w:rsidRPr="00630511">
              <w:rPr>
                <w:rFonts w:ascii="Arial" w:hAnsi="Arial" w:cs="Arial"/>
                <w:iCs/>
                <w:color w:val="000000"/>
                <w:lang w:eastAsia="ko-KR"/>
              </w:rPr>
              <w:t xml:space="preserve">RAN2 would like to point out that </w:t>
            </w:r>
            <w:r w:rsidRPr="00241ABE">
              <w:rPr>
                <w:rFonts w:ascii="Arial" w:hAnsi="Arial" w:cs="Arial"/>
              </w:rPr>
              <w:t>the error caused by the limited granularity of referenceTimeInfo-r16 IE (±5ns) is already included in the network part budget, and RAN1 should not include this error in Uu interface again</w:t>
            </w:r>
            <w:r w:rsidRPr="00630511">
              <w:rPr>
                <w:rFonts w:ascii="Arial" w:hAnsi="Arial" w:cs="Arial"/>
                <w:iCs/>
                <w:color w:val="000000"/>
                <w:lang w:eastAsia="ko-KR"/>
              </w:rPr>
              <w:t>.</w:t>
            </w:r>
          </w:p>
        </w:tc>
      </w:tr>
    </w:tbl>
    <w:p w14:paraId="69A700D8" w14:textId="77777777" w:rsidR="009E00F1" w:rsidRPr="009E00F1" w:rsidRDefault="009E00F1" w:rsidP="00EC04FD">
      <w:pPr>
        <w:pStyle w:val="3GPPText"/>
      </w:pPr>
    </w:p>
    <w:p w14:paraId="0E5B56BB" w14:textId="3E0A197A" w:rsidR="00EC04FD" w:rsidRPr="003071BC" w:rsidRDefault="004501D2" w:rsidP="00EC04FD">
      <w:pPr>
        <w:pStyle w:val="3GPPText"/>
      </w:pPr>
      <w:r w:rsidRPr="003071BC">
        <w:t xml:space="preserve">In this contribution we provide </w:t>
      </w:r>
      <w:r w:rsidR="009B6EA4">
        <w:t xml:space="preserve">further </w:t>
      </w:r>
      <w:r w:rsidR="00D33CE3" w:rsidRPr="003071BC">
        <w:t xml:space="preserve">analysis of timing error based on different techniques for propagation delay </w:t>
      </w:r>
      <w:r w:rsidR="00534C80" w:rsidRPr="003071BC">
        <w:t>compensation</w:t>
      </w:r>
      <w:r w:rsidR="00534C80">
        <w:t xml:space="preserve"> and</w:t>
      </w:r>
      <w:r w:rsidR="00D33CE3" w:rsidRPr="003071BC">
        <w:t xml:space="preserve"> discuss </w:t>
      </w:r>
      <w:r w:rsidR="003071BC" w:rsidRPr="003071BC">
        <w:t>RAN1 related design aspects for the propagation delay compensation</w:t>
      </w:r>
      <w:r w:rsidR="00AA393B" w:rsidRPr="003071BC">
        <w:t>.</w:t>
      </w:r>
    </w:p>
    <w:p w14:paraId="630DE341" w14:textId="2AFA75A7" w:rsidR="00EC04FD" w:rsidRPr="00EC04FD" w:rsidRDefault="00645B8E" w:rsidP="004537AF">
      <w:pPr>
        <w:pStyle w:val="3GPPH1"/>
      </w:pPr>
      <w:bookmarkStart w:id="2" w:name="_Ref54215609"/>
      <w:r>
        <w:t>Error Model and Analysis</w:t>
      </w:r>
      <w:bookmarkEnd w:id="2"/>
    </w:p>
    <w:p w14:paraId="61C6977D" w14:textId="3B19E5D4" w:rsidR="00645B8E" w:rsidRDefault="001077C1" w:rsidP="00EC04FD">
      <w:pPr>
        <w:pStyle w:val="3GPPText"/>
      </w:pPr>
      <w:r>
        <w:t>For TA-like propagation delay compensation at the UE, the following error model is used</w:t>
      </w:r>
      <w:r w:rsidR="00881AC1">
        <w:t>:</w:t>
      </w:r>
    </w:p>
    <w:p w14:paraId="4B96A1AE" w14:textId="471E634C" w:rsidR="00645B8E" w:rsidRPr="0074156F" w:rsidRDefault="00645B8E" w:rsidP="00645B8E">
      <w:pPr>
        <w:rPr>
          <w:rFonts w:eastAsiaTheme="minorEastAsia"/>
          <w:sz w:val="22"/>
          <w:szCs w:val="28"/>
        </w:rPr>
      </w:pPr>
      <m:oMathPara>
        <m:oMath>
          <m:r>
            <w:rPr>
              <w:rFonts w:ascii="Cambria Math" w:hAnsi="Cambria Math"/>
              <w:sz w:val="22"/>
              <w:szCs w:val="28"/>
            </w:rPr>
            <w:lastRenderedPageBreak/>
            <m:t>Erro</m:t>
          </m:r>
          <m:sSub>
            <m:sSubPr>
              <m:ctrlPr>
                <w:rPr>
                  <w:rFonts w:ascii="Cambria Math" w:hAnsi="Cambria Math"/>
                  <w:i/>
                  <w:sz w:val="22"/>
                  <w:szCs w:val="28"/>
                </w:rPr>
              </m:ctrlPr>
            </m:sSubPr>
            <m:e>
              <m:r>
                <w:rPr>
                  <w:rFonts w:ascii="Cambria Math" w:hAnsi="Cambria Math"/>
                  <w:sz w:val="22"/>
                  <w:szCs w:val="28"/>
                </w:rPr>
                <m:t>r</m:t>
              </m:r>
            </m:e>
            <m:sub>
              <m:r>
                <w:rPr>
                  <w:rFonts w:ascii="Cambria Math" w:hAnsi="Cambria Math"/>
                  <w:sz w:val="22"/>
                  <w:szCs w:val="28"/>
                </w:rPr>
                <m:t>cloc</m:t>
              </m:r>
              <m:sSub>
                <m:sSubPr>
                  <m:ctrlPr>
                    <w:rPr>
                      <w:rFonts w:ascii="Cambria Math" w:hAnsi="Cambria Math"/>
                      <w:i/>
                      <w:sz w:val="22"/>
                      <w:szCs w:val="28"/>
                    </w:rPr>
                  </m:ctrlPr>
                </m:sSubPr>
                <m:e>
                  <m:r>
                    <w:rPr>
                      <w:rFonts w:ascii="Cambria Math" w:hAnsi="Cambria Math"/>
                      <w:sz w:val="22"/>
                      <w:szCs w:val="28"/>
                    </w:rPr>
                    <m:t>k</m:t>
                  </m:r>
                </m:e>
                <m:sub>
                  <m:r>
                    <w:rPr>
                      <w:rFonts w:ascii="Cambria Math" w:hAnsi="Cambria Math"/>
                      <w:sz w:val="22"/>
                      <w:szCs w:val="28"/>
                    </w:rPr>
                    <m:t>sync</m:t>
                  </m:r>
                </m:sub>
              </m:sSub>
            </m:sub>
          </m:sSub>
          <m: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A</m:t>
              </m:r>
            </m:e>
            <m:sub>
              <m:r>
                <w:rPr>
                  <w:rFonts w:ascii="Cambria Math" w:hAnsi="Cambria Math"/>
                  <w:sz w:val="22"/>
                  <w:szCs w:val="28"/>
                </w:rPr>
                <m:t>BS,DL,tx</m:t>
              </m:r>
            </m:sub>
          </m:sSub>
          <m:r>
            <w:rPr>
              <w:rFonts w:ascii="Cambria Math" w:hAnsi="Cambria Math"/>
              <w:sz w:val="22"/>
              <w:szCs w:val="28"/>
            </w:rPr>
            <m:t>+</m:t>
          </m:r>
          <m:f>
            <m:fPr>
              <m:ctrlPr>
                <w:rPr>
                  <w:rFonts w:ascii="Cambria Math" w:hAnsi="Cambria Math"/>
                  <w:i/>
                  <w:sz w:val="22"/>
                  <w:szCs w:val="28"/>
                </w:rPr>
              </m:ctrlPr>
            </m:fPr>
            <m:num>
              <m:sSub>
                <m:sSubPr>
                  <m:ctrlPr>
                    <w:rPr>
                      <w:rFonts w:ascii="Cambria Math" w:hAnsi="Cambria Math"/>
                      <w:i/>
                      <w:sz w:val="22"/>
                      <w:szCs w:val="28"/>
                    </w:rPr>
                  </m:ctrlPr>
                </m:sSubPr>
                <m:e>
                  <m:r>
                    <w:rPr>
                      <w:rFonts w:ascii="Cambria Math" w:hAnsi="Cambria Math"/>
                      <w:sz w:val="22"/>
                      <w:szCs w:val="28"/>
                    </w:rPr>
                    <m:t>B</m:t>
                  </m:r>
                </m:e>
                <m:sub>
                  <m:r>
                    <w:rPr>
                      <w:rFonts w:ascii="Cambria Math" w:hAnsi="Cambria Math"/>
                      <w:sz w:val="22"/>
                      <w:szCs w:val="28"/>
                    </w:rPr>
                    <m:t>UE,DL,rx</m:t>
                  </m:r>
                </m:sub>
              </m:sSub>
              <m:r>
                <m:rPr>
                  <m:sty m:val="p"/>
                </m:rP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C</m:t>
                  </m:r>
                </m:e>
                <m:sub>
                  <m:r>
                    <w:rPr>
                      <w:rFonts w:ascii="Cambria Math" w:hAnsi="Cambria Math"/>
                      <w:sz w:val="22"/>
                      <w:szCs w:val="28"/>
                    </w:rPr>
                    <m:t>UE,UL,tx</m:t>
                  </m:r>
                </m:sub>
              </m:sSub>
              <m:r>
                <m:rPr>
                  <m:sty m:val="p"/>
                </m:rP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D</m:t>
                  </m:r>
                </m:e>
                <m:sub>
                  <m:r>
                    <w:rPr>
                      <w:rFonts w:ascii="Cambria Math" w:hAnsi="Cambria Math"/>
                      <w:sz w:val="22"/>
                      <w:szCs w:val="28"/>
                    </w:rPr>
                    <m:t>BS,UL,rx</m:t>
                  </m:r>
                </m:sub>
              </m:sSub>
              <m:r>
                <m:rPr>
                  <m:sty m:val="p"/>
                </m:rPr>
                <w:rPr>
                  <w:rFonts w:ascii="Cambria Math" w:hAnsi="Cambria Math"/>
                  <w:sz w:val="22"/>
                  <w:szCs w:val="28"/>
                </w:rPr>
                <m:t>+</m:t>
              </m:r>
              <m:sSub>
                <m:sSubPr>
                  <m:ctrlPr>
                    <w:rPr>
                      <w:rFonts w:ascii="Cambria Math" w:hAnsi="Cambria Math"/>
                      <w:i/>
                      <w:sz w:val="22"/>
                      <w:szCs w:val="28"/>
                    </w:rPr>
                  </m:ctrlPr>
                </m:sSubPr>
                <m:e>
                  <m:r>
                    <w:rPr>
                      <w:rFonts w:ascii="Cambria Math" w:hAnsi="Cambria Math"/>
                      <w:sz w:val="22"/>
                      <w:szCs w:val="28"/>
                    </w:rPr>
                    <m:t>E</m:t>
                  </m:r>
                </m:e>
                <m:sub>
                  <m:r>
                    <w:rPr>
                      <w:rFonts w:ascii="Cambria Math" w:hAnsi="Cambria Math"/>
                      <w:sz w:val="22"/>
                      <w:szCs w:val="28"/>
                    </w:rPr>
                    <m:t>TAG</m:t>
                  </m:r>
                </m:sub>
              </m:sSub>
              <m:r>
                <w:rPr>
                  <w:rFonts w:ascii="Cambria Math" w:hAnsi="Cambria Math"/>
                  <w:sz w:val="22"/>
                  <w:szCs w:val="28"/>
                </w:rPr>
                <m:t>+</m:t>
              </m:r>
              <m:sSub>
                <m:sSubPr>
                  <m:ctrlPr>
                    <w:rPr>
                      <w:rFonts w:ascii="Cambria Math" w:hAnsi="Cambria Math" w:cs="Arial"/>
                      <w:sz w:val="22"/>
                      <w:szCs w:val="28"/>
                    </w:rPr>
                  </m:ctrlPr>
                </m:sSubPr>
                <m:e>
                  <m:r>
                    <w:rPr>
                      <w:rFonts w:ascii="Cambria Math" w:hAnsi="Cambria Math" w:cs="Arial"/>
                      <w:sz w:val="22"/>
                      <w:szCs w:val="28"/>
                    </w:rPr>
                    <m:t>F</m:t>
                  </m:r>
                </m:e>
                <m:sub>
                  <m:r>
                    <w:rPr>
                      <w:rFonts w:ascii="Cambria Math" w:hAnsi="Cambria Math" w:cs="Arial"/>
                      <w:sz w:val="22"/>
                      <w:szCs w:val="28"/>
                    </w:rPr>
                    <m:t>TAAA</m:t>
                  </m:r>
                </m:sub>
              </m:sSub>
            </m:num>
            <m:den>
              <m:r>
                <w:rPr>
                  <w:rFonts w:ascii="Cambria Math" w:hAnsi="Cambria Math"/>
                  <w:sz w:val="22"/>
                  <w:szCs w:val="28"/>
                </w:rPr>
                <m:t>2</m:t>
              </m:r>
            </m:den>
          </m:f>
        </m:oMath>
      </m:oMathPara>
    </w:p>
    <w:p w14:paraId="6CC56208" w14:textId="213A990B" w:rsidR="00645B8E" w:rsidRPr="0074156F" w:rsidRDefault="00645B8E" w:rsidP="00645B8E">
      <w:pPr>
        <w:rPr>
          <w:sz w:val="22"/>
          <w:szCs w:val="28"/>
        </w:rPr>
      </w:pPr>
    </w:p>
    <w:p w14:paraId="600E0327" w14:textId="24803B82" w:rsidR="00515EBC" w:rsidRPr="0074156F" w:rsidRDefault="00AB169C" w:rsidP="002E3457">
      <w:pPr>
        <w:jc w:val="both"/>
        <w:rPr>
          <w:sz w:val="22"/>
          <w:szCs w:val="28"/>
        </w:rPr>
      </w:pPr>
      <w:r>
        <w:rPr>
          <w:sz w:val="22"/>
          <w:szCs w:val="28"/>
        </w:rPr>
        <w:t>w</w:t>
      </w:r>
      <w:r w:rsidRPr="0074156F">
        <w:rPr>
          <w:sz w:val="22"/>
          <w:szCs w:val="28"/>
        </w:rPr>
        <w:t>here</w:t>
      </w:r>
      <w:r w:rsidR="00515EBC" w:rsidRPr="0074156F">
        <w:rPr>
          <w:sz w:val="22"/>
          <w:szCs w:val="28"/>
        </w:rPr>
        <w:t>,</w:t>
      </w:r>
    </w:p>
    <w:p w14:paraId="6B4EB43B" w14:textId="63A27C02" w:rsidR="00645B8E" w:rsidRPr="0074156F" w:rsidRDefault="002E3457" w:rsidP="002E3457">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i/>
                <w:sz w:val="22"/>
                <w:szCs w:val="28"/>
              </w:rPr>
            </m:ctrlPr>
          </m:sSubPr>
          <m:e>
            <m:r>
              <w:rPr>
                <w:rFonts w:ascii="Cambria Math" w:hAnsi="Cambria Math"/>
                <w:sz w:val="22"/>
                <w:szCs w:val="28"/>
              </w:rPr>
              <m:t>A</m:t>
            </m:r>
          </m:e>
          <m:sub>
            <m:r>
              <w:rPr>
                <w:rFonts w:ascii="Cambria Math" w:hAnsi="Cambria Math"/>
                <w:sz w:val="22"/>
                <w:szCs w:val="28"/>
              </w:rPr>
              <m:t>BS,DL,tx</m:t>
            </m:r>
          </m:sub>
        </m:sSub>
        <m:r>
          <w:rPr>
            <w:rFonts w:ascii="Cambria Math" w:eastAsiaTheme="minorEastAsia" w:hAnsi="Cambria Math"/>
            <w:sz w:val="22"/>
            <w:szCs w:val="28"/>
          </w:rPr>
          <m:t xml:space="preserve"> =</m:t>
        </m:r>
        <m:r>
          <m:rPr>
            <m:sty m:val="p"/>
          </m:rPr>
          <w:rPr>
            <w:rFonts w:ascii="Cambria Math" w:hAnsi="Cambria Math"/>
            <w:sz w:val="22"/>
            <w:szCs w:val="28"/>
          </w:rPr>
          <m:t>±</m:t>
        </m:r>
        <m:r>
          <w:rPr>
            <w:rFonts w:ascii="Cambria Math" w:eastAsiaTheme="minorEastAsia" w:hAnsi="Cambria Math"/>
            <w:sz w:val="22"/>
            <w:szCs w:val="28"/>
          </w:rPr>
          <m:t xml:space="preserve"> 65 ns</m:t>
        </m:r>
      </m:oMath>
      <w:r w:rsidR="00FD7DD9">
        <w:rPr>
          <w:sz w:val="22"/>
          <w:szCs w:val="28"/>
        </w:rPr>
        <w:t xml:space="preserve"> for </w:t>
      </w:r>
      <w:r w:rsidR="00D64EF1">
        <w:rPr>
          <w:sz w:val="22"/>
          <w:szCs w:val="28"/>
        </w:rPr>
        <w:t>Control-to-control</w:t>
      </w:r>
      <w:r w:rsidR="00FD7DD9">
        <w:rPr>
          <w:sz w:val="22"/>
          <w:szCs w:val="28"/>
        </w:rPr>
        <w:t xml:space="preserve">, and </w:t>
      </w:r>
      <m:oMath>
        <m:r>
          <m:rPr>
            <m:sty m:val="p"/>
          </m:rPr>
          <w:rPr>
            <w:rFonts w:ascii="Cambria Math" w:hAnsi="Cambria Math"/>
            <w:sz w:val="22"/>
            <w:szCs w:val="28"/>
          </w:rPr>
          <m:t>±</m:t>
        </m:r>
        <m:r>
          <w:rPr>
            <w:rFonts w:ascii="Cambria Math" w:eastAsiaTheme="minorEastAsia" w:hAnsi="Cambria Math"/>
            <w:sz w:val="22"/>
            <w:szCs w:val="28"/>
          </w:rPr>
          <m:t xml:space="preserve"> 65 or </m:t>
        </m:r>
        <m:r>
          <m:rPr>
            <m:sty m:val="p"/>
          </m:rPr>
          <w:rPr>
            <w:rFonts w:ascii="Cambria Math" w:hAnsi="Cambria Math"/>
            <w:sz w:val="22"/>
            <w:szCs w:val="28"/>
          </w:rPr>
          <m:t>±</m:t>
        </m:r>
        <m:r>
          <w:rPr>
            <w:rFonts w:ascii="Cambria Math" w:eastAsiaTheme="minorEastAsia" w:hAnsi="Cambria Math"/>
            <w:sz w:val="22"/>
            <w:szCs w:val="28"/>
          </w:rPr>
          <m:t xml:space="preserve"> 200 ns</m:t>
        </m:r>
      </m:oMath>
      <w:r w:rsidR="00D64EF1">
        <w:rPr>
          <w:sz w:val="22"/>
          <w:szCs w:val="28"/>
        </w:rPr>
        <w:t xml:space="preserve"> for Smart Grid</w:t>
      </w:r>
      <w:r w:rsidR="00023E40">
        <w:rPr>
          <w:sz w:val="22"/>
          <w:szCs w:val="28"/>
        </w:rPr>
        <w:t>.</w:t>
      </w:r>
    </w:p>
    <w:p w14:paraId="456527DB" w14:textId="28A5DE5F" w:rsidR="00645B8E" w:rsidRPr="002458BA" w:rsidRDefault="0074156F" w:rsidP="002E3457">
      <w:pPr>
        <w:pStyle w:val="ListParagraph"/>
        <w:numPr>
          <w:ilvl w:val="1"/>
          <w:numId w:val="34"/>
        </w:numPr>
        <w:spacing w:after="160" w:line="259" w:lineRule="auto"/>
        <w:ind w:leftChars="0"/>
        <w:contextualSpacing/>
        <w:jc w:val="both"/>
        <w:rPr>
          <w:sz w:val="22"/>
          <w:szCs w:val="28"/>
        </w:rPr>
      </w:pPr>
      <w:r>
        <w:rPr>
          <w:rFonts w:eastAsiaTheme="minorEastAsia"/>
          <w:sz w:val="22"/>
          <w:szCs w:val="28"/>
        </w:rPr>
        <w:t xml:space="preserve">For analysis, all values </w:t>
      </w:r>
      <w:r w:rsidR="00D64EF1">
        <w:rPr>
          <w:rFonts w:eastAsiaTheme="minorEastAsia"/>
          <w:sz w:val="22"/>
          <w:szCs w:val="28"/>
        </w:rPr>
        <w:t xml:space="preserve">are </w:t>
      </w:r>
      <w:r>
        <w:rPr>
          <w:rFonts w:eastAsiaTheme="minorEastAsia"/>
          <w:sz w:val="22"/>
          <w:szCs w:val="28"/>
        </w:rPr>
        <w:t>checked</w:t>
      </w:r>
      <w:r w:rsidR="00FF6079">
        <w:rPr>
          <w:rFonts w:eastAsiaTheme="minorEastAsia"/>
          <w:sz w:val="22"/>
          <w:szCs w:val="28"/>
        </w:rPr>
        <w:t>.</w:t>
      </w:r>
    </w:p>
    <w:p w14:paraId="33C26BF1" w14:textId="4EBEC7CC" w:rsidR="00CB1195" w:rsidRPr="0074156F" w:rsidRDefault="002E3457" w:rsidP="002E3457">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i/>
                <w:sz w:val="22"/>
                <w:szCs w:val="28"/>
              </w:rPr>
            </m:ctrlPr>
          </m:sSubPr>
          <m:e>
            <m:r>
              <w:rPr>
                <w:rFonts w:ascii="Cambria Math" w:hAnsi="Cambria Math"/>
                <w:sz w:val="22"/>
                <w:szCs w:val="28"/>
              </w:rPr>
              <m:t>B</m:t>
            </m:r>
          </m:e>
          <m:sub>
            <m:r>
              <w:rPr>
                <w:rFonts w:ascii="Cambria Math" w:hAnsi="Cambria Math"/>
                <w:sz w:val="22"/>
                <w:szCs w:val="28"/>
              </w:rPr>
              <m:t>UE,DL,rx</m:t>
            </m:r>
          </m:sub>
        </m:sSub>
      </m:oMath>
    </w:p>
    <w:p w14:paraId="54B6D01A" w14:textId="7064B5B2" w:rsidR="00645B8E" w:rsidRPr="00B96C95" w:rsidRDefault="00B42CD4" w:rsidP="002E3457">
      <w:pPr>
        <w:pStyle w:val="ListParagraph"/>
        <w:numPr>
          <w:ilvl w:val="1"/>
          <w:numId w:val="34"/>
        </w:numPr>
        <w:spacing w:after="160" w:line="259" w:lineRule="auto"/>
        <w:ind w:leftChars="0"/>
        <w:contextualSpacing/>
        <w:jc w:val="both"/>
        <w:rPr>
          <w:sz w:val="22"/>
          <w:szCs w:val="28"/>
        </w:rPr>
      </w:pPr>
      <w:r w:rsidRPr="0074156F">
        <w:rPr>
          <w:rFonts w:eastAsiaTheme="minorEastAsia"/>
          <w:sz w:val="22"/>
          <w:szCs w:val="28"/>
        </w:rPr>
        <w:t xml:space="preserve">UE </w:t>
      </w:r>
      <w:r w:rsidR="00CB1195" w:rsidRPr="0074156F">
        <w:rPr>
          <w:rFonts w:eastAsiaTheme="minorEastAsia"/>
          <w:sz w:val="22"/>
          <w:szCs w:val="28"/>
        </w:rPr>
        <w:t>reception error</w:t>
      </w:r>
      <w:r w:rsidR="00DF3E8A">
        <w:rPr>
          <w:rFonts w:eastAsiaTheme="minorEastAsia"/>
          <w:sz w:val="22"/>
          <w:szCs w:val="28"/>
        </w:rPr>
        <w:t>. There is no agreement on the value</w:t>
      </w:r>
      <w:r w:rsidR="00CB1195" w:rsidRPr="0074156F">
        <w:rPr>
          <w:rFonts w:eastAsiaTheme="minorEastAsia"/>
          <w:sz w:val="22"/>
          <w:szCs w:val="28"/>
        </w:rPr>
        <w:t>.</w:t>
      </w:r>
      <w:r w:rsidR="00DF3E8A">
        <w:rPr>
          <w:rFonts w:eastAsiaTheme="minorEastAsia"/>
          <w:sz w:val="22"/>
          <w:szCs w:val="28"/>
        </w:rPr>
        <w:t xml:space="preserve"> We consider similar value as the agreed </w:t>
      </w:r>
      <w:r w:rsidR="009C1064">
        <w:rPr>
          <w:rFonts w:eastAsiaTheme="minorEastAsia"/>
          <w:sz w:val="22"/>
          <w:szCs w:val="28"/>
        </w:rPr>
        <w:t xml:space="preserve">BS reception error of </w:t>
      </w:r>
      <m:oMath>
        <m:r>
          <m:rPr>
            <m:sty m:val="p"/>
          </m:rPr>
          <w:rPr>
            <w:rFonts w:ascii="Cambria Math" w:hAnsi="Cambria Math"/>
            <w:sz w:val="22"/>
            <w:szCs w:val="28"/>
          </w:rPr>
          <m:t>±</m:t>
        </m:r>
        <m:r>
          <w:rPr>
            <w:rFonts w:ascii="Cambria Math" w:eastAsiaTheme="minorEastAsia" w:hAnsi="Cambria Math"/>
            <w:sz w:val="22"/>
            <w:szCs w:val="28"/>
          </w:rPr>
          <m:t xml:space="preserve"> 100</m:t>
        </m:r>
      </m:oMath>
      <w:r w:rsidR="009C1064">
        <w:rPr>
          <w:rFonts w:eastAsiaTheme="minorEastAsia"/>
          <w:sz w:val="22"/>
          <w:szCs w:val="28"/>
        </w:rPr>
        <w:t xml:space="preserve"> ns</w:t>
      </w:r>
      <w:r w:rsidR="004A1AFC">
        <w:rPr>
          <w:rFonts w:eastAsiaTheme="minorEastAsia"/>
          <w:sz w:val="22"/>
          <w:szCs w:val="28"/>
        </w:rPr>
        <w:t>.</w:t>
      </w:r>
    </w:p>
    <w:p w14:paraId="42659BF8" w14:textId="7ACC161C" w:rsidR="00C86596" w:rsidRPr="0074156F" w:rsidRDefault="002E3457" w:rsidP="002E3457">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i/>
                <w:sz w:val="22"/>
                <w:szCs w:val="28"/>
              </w:rPr>
            </m:ctrlPr>
          </m:sSubPr>
          <m:e>
            <m:r>
              <w:rPr>
                <w:rFonts w:ascii="Cambria Math" w:hAnsi="Cambria Math"/>
                <w:sz w:val="22"/>
                <w:szCs w:val="28"/>
              </w:rPr>
              <m:t>C</m:t>
            </m:r>
          </m:e>
          <m:sub>
            <m:r>
              <w:rPr>
                <w:rFonts w:ascii="Cambria Math" w:hAnsi="Cambria Math"/>
                <w:sz w:val="22"/>
                <w:szCs w:val="28"/>
              </w:rPr>
              <m:t>UE,UL,tx</m:t>
            </m:r>
          </m:sub>
        </m:sSub>
        <m:r>
          <w:rPr>
            <w:rFonts w:ascii="Cambria Math" w:eastAsiaTheme="minorEastAsia" w:hAnsi="Cambria Math"/>
            <w:sz w:val="22"/>
            <w:szCs w:val="28"/>
          </w:rPr>
          <m:t>=Te</m:t>
        </m:r>
      </m:oMath>
    </w:p>
    <w:p w14:paraId="4F1D4CCA" w14:textId="73B7BD6F" w:rsidR="00C86596" w:rsidRPr="0074156F" w:rsidRDefault="00C86596" w:rsidP="002E3457">
      <w:pPr>
        <w:pStyle w:val="ListParagraph"/>
        <w:numPr>
          <w:ilvl w:val="1"/>
          <w:numId w:val="34"/>
        </w:numPr>
        <w:spacing w:after="160" w:line="259" w:lineRule="auto"/>
        <w:ind w:leftChars="0"/>
        <w:contextualSpacing/>
        <w:jc w:val="both"/>
        <w:rPr>
          <w:sz w:val="22"/>
          <w:szCs w:val="28"/>
        </w:rPr>
      </w:pPr>
      <w:r w:rsidRPr="0074156F">
        <w:rPr>
          <w:color w:val="000000"/>
          <w:sz w:val="22"/>
          <w:szCs w:val="28"/>
        </w:rPr>
        <w:t>UE uplink transmission error</w:t>
      </w:r>
      <w:r>
        <w:rPr>
          <w:color w:val="000000"/>
          <w:sz w:val="22"/>
          <w:szCs w:val="28"/>
        </w:rPr>
        <w:t xml:space="preserve">. Usually it is less than </w:t>
      </w:r>
      <m:oMath>
        <m:r>
          <w:rPr>
            <w:rFonts w:ascii="Cambria Math" w:hAnsi="Cambria Math"/>
            <w:color w:val="000000"/>
            <w:sz w:val="22"/>
            <w:szCs w:val="28"/>
          </w:rPr>
          <m:t>Te</m:t>
        </m:r>
      </m:oMath>
      <w:r>
        <w:rPr>
          <w:color w:val="000000"/>
          <w:sz w:val="22"/>
          <w:szCs w:val="28"/>
        </w:rPr>
        <w:t xml:space="preserve">, especially considering </w:t>
      </w:r>
      <w:r w:rsidR="004C1E8E">
        <w:rPr>
          <w:color w:val="000000"/>
          <w:sz w:val="22"/>
          <w:szCs w:val="28"/>
        </w:rPr>
        <w:t xml:space="preserve">situations </w:t>
      </w:r>
      <w:r w:rsidR="00814414">
        <w:rPr>
          <w:color w:val="000000"/>
          <w:sz w:val="22"/>
          <w:szCs w:val="28"/>
        </w:rPr>
        <w:t>not right after the DRX cycle, i.e. when a UE acquired several SSBs.</w:t>
      </w:r>
      <w:r w:rsidR="00DE0072">
        <w:rPr>
          <w:color w:val="000000"/>
          <w:sz w:val="22"/>
          <w:szCs w:val="28"/>
        </w:rPr>
        <w:t xml:space="preserve"> </w:t>
      </w:r>
      <w:r w:rsidR="008F2C87">
        <w:rPr>
          <w:color w:val="000000"/>
          <w:sz w:val="22"/>
          <w:szCs w:val="28"/>
        </w:rPr>
        <w:t xml:space="preserve">However, as a </w:t>
      </w:r>
      <w:r w:rsidR="005B0373">
        <w:rPr>
          <w:color w:val="000000"/>
          <w:sz w:val="22"/>
          <w:szCs w:val="28"/>
        </w:rPr>
        <w:t>worst-case</w:t>
      </w:r>
      <w:r w:rsidR="008F2C87">
        <w:rPr>
          <w:color w:val="000000"/>
          <w:sz w:val="22"/>
          <w:szCs w:val="28"/>
        </w:rPr>
        <w:t xml:space="preserve"> assumption we use</w:t>
      </w:r>
      <w:r w:rsidR="00DE0072">
        <w:rPr>
          <w:sz w:val="22"/>
          <w:szCs w:val="28"/>
        </w:rPr>
        <w:t xml:space="preserve"> </w:t>
      </w:r>
      <m:oMath>
        <m:r>
          <w:rPr>
            <w:rFonts w:ascii="Cambria Math" w:hAnsi="Cambria Math"/>
            <w:sz w:val="22"/>
            <w:szCs w:val="28"/>
          </w:rPr>
          <m:t>Te</m:t>
        </m:r>
      </m:oMath>
      <w:r w:rsidR="00DE0072">
        <w:rPr>
          <w:sz w:val="22"/>
          <w:szCs w:val="28"/>
        </w:rPr>
        <w:t xml:space="preserve">, </w:t>
      </w:r>
      <w:r w:rsidR="00DE0072" w:rsidRPr="0074156F">
        <w:rPr>
          <w:color w:val="000000"/>
          <w:sz w:val="22"/>
          <w:szCs w:val="28"/>
        </w:rPr>
        <w:t>Table 7.1.2-1 in TS 38.133</w:t>
      </w:r>
      <w:r w:rsidR="00DE0072">
        <w:rPr>
          <w:color w:val="000000"/>
          <w:sz w:val="22"/>
          <w:szCs w:val="28"/>
        </w:rPr>
        <w:t>.</w:t>
      </w:r>
    </w:p>
    <w:p w14:paraId="6DD9654A" w14:textId="5570532C" w:rsidR="00645B8E" w:rsidRPr="0074156F" w:rsidRDefault="002E3457" w:rsidP="002E3457">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i/>
                <w:sz w:val="22"/>
                <w:szCs w:val="28"/>
              </w:rPr>
            </m:ctrlPr>
          </m:sSubPr>
          <m:e>
            <m:r>
              <w:rPr>
                <w:rFonts w:ascii="Cambria Math" w:hAnsi="Cambria Math"/>
                <w:sz w:val="22"/>
                <w:szCs w:val="28"/>
              </w:rPr>
              <m:t>D</m:t>
            </m:r>
          </m:e>
          <m:sub>
            <m:r>
              <w:rPr>
                <w:rFonts w:ascii="Cambria Math" w:hAnsi="Cambria Math"/>
                <w:sz w:val="22"/>
                <w:szCs w:val="28"/>
              </w:rPr>
              <m:t>BS,UL,rx</m:t>
            </m:r>
          </m:sub>
        </m:sSub>
        <m:r>
          <w:rPr>
            <w:rFonts w:ascii="Cambria Math" w:eastAsiaTheme="minorEastAsia" w:hAnsi="Cambria Math"/>
            <w:sz w:val="22"/>
            <w:szCs w:val="28"/>
          </w:rPr>
          <m:t>=</m:t>
        </m:r>
        <m:r>
          <m:rPr>
            <m:sty m:val="p"/>
          </m:rPr>
          <w:rPr>
            <w:rFonts w:ascii="Cambria Math" w:hAnsi="Cambria Math"/>
            <w:sz w:val="22"/>
            <w:szCs w:val="28"/>
          </w:rPr>
          <m:t>±</m:t>
        </m:r>
        <m:r>
          <w:rPr>
            <w:rFonts w:ascii="Cambria Math" w:eastAsiaTheme="minorEastAsia" w:hAnsi="Cambria Math"/>
            <w:sz w:val="22"/>
            <w:szCs w:val="28"/>
          </w:rPr>
          <m:t>100 ns</m:t>
        </m:r>
      </m:oMath>
    </w:p>
    <w:p w14:paraId="480FCB3B" w14:textId="6B7C4F8F" w:rsidR="00645B8E" w:rsidRPr="0074156F" w:rsidRDefault="009A2259" w:rsidP="002E3457">
      <w:pPr>
        <w:pStyle w:val="ListParagraph"/>
        <w:numPr>
          <w:ilvl w:val="1"/>
          <w:numId w:val="34"/>
        </w:numPr>
        <w:spacing w:after="160" w:line="259" w:lineRule="auto"/>
        <w:ind w:leftChars="0"/>
        <w:contextualSpacing/>
        <w:jc w:val="both"/>
        <w:rPr>
          <w:sz w:val="22"/>
          <w:szCs w:val="28"/>
        </w:rPr>
      </w:pPr>
      <w:r w:rsidRPr="0074156F">
        <w:rPr>
          <w:sz w:val="22"/>
          <w:szCs w:val="28"/>
        </w:rPr>
        <w:t>BS reception error</w:t>
      </w:r>
      <w:r w:rsidR="00250108">
        <w:rPr>
          <w:sz w:val="22"/>
          <w:szCs w:val="28"/>
        </w:rPr>
        <w:t xml:space="preserve"> as per </w:t>
      </w:r>
      <w:r w:rsidR="00B131CA">
        <w:rPr>
          <w:sz w:val="22"/>
          <w:szCs w:val="28"/>
        </w:rPr>
        <w:t xml:space="preserve">the </w:t>
      </w:r>
      <w:r w:rsidR="00250108">
        <w:rPr>
          <w:sz w:val="22"/>
          <w:szCs w:val="28"/>
        </w:rPr>
        <w:t>agreement</w:t>
      </w:r>
      <w:r w:rsidR="00B131CA">
        <w:rPr>
          <w:sz w:val="22"/>
          <w:szCs w:val="28"/>
        </w:rPr>
        <w:t xml:space="preserve"> from RAN1#102-e</w:t>
      </w:r>
      <w:r w:rsidR="00023E40">
        <w:rPr>
          <w:sz w:val="22"/>
          <w:szCs w:val="28"/>
        </w:rPr>
        <w:t>.</w:t>
      </w:r>
    </w:p>
    <w:p w14:paraId="20F4804F" w14:textId="0725E73E" w:rsidR="00645B8E" w:rsidRPr="0074156F" w:rsidRDefault="002E3457" w:rsidP="002E3457">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i/>
                <w:sz w:val="22"/>
                <w:szCs w:val="28"/>
              </w:rPr>
            </m:ctrlPr>
          </m:sSubPr>
          <m:e>
            <m:r>
              <w:rPr>
                <w:rFonts w:ascii="Cambria Math" w:hAnsi="Cambria Math"/>
                <w:sz w:val="22"/>
                <w:szCs w:val="28"/>
              </w:rPr>
              <m:t>E</m:t>
            </m:r>
          </m:e>
          <m:sub>
            <m:r>
              <w:rPr>
                <w:rFonts w:ascii="Cambria Math" w:hAnsi="Cambria Math"/>
                <w:sz w:val="22"/>
                <w:szCs w:val="28"/>
              </w:rPr>
              <m:t>TAG</m:t>
            </m:r>
          </m:sub>
        </m:sSub>
        <m:r>
          <w:rPr>
            <w:rFonts w:ascii="Cambria Math" w:hAnsi="Cambria Math"/>
            <w:sz w:val="22"/>
            <w:szCs w:val="28"/>
          </w:rPr>
          <m:t>=</m:t>
        </m:r>
        <m:r>
          <m:rPr>
            <m:sty m:val="p"/>
          </m:rPr>
          <w:rPr>
            <w:rFonts w:ascii="Cambria Math" w:hAnsi="Cambria Math"/>
            <w:sz w:val="22"/>
            <w:szCs w:val="28"/>
          </w:rPr>
          <m:t>±8∙64∙T</m:t>
        </m:r>
        <m:r>
          <m:rPr>
            <m:sty m:val="p"/>
          </m:rPr>
          <w:rPr>
            <w:rFonts w:ascii="Cambria Math" w:hAnsi="Cambria Math"/>
            <w:sz w:val="22"/>
            <w:szCs w:val="28"/>
            <w:vertAlign w:val="subscript"/>
          </w:rPr>
          <m:t>c</m:t>
        </m:r>
        <m:r>
          <m:rPr>
            <m:sty m:val="p"/>
          </m:rPr>
          <w:rPr>
            <w:rFonts w:ascii="Cambria Math" w:hAnsi="Cambria Math"/>
            <w:sz w:val="22"/>
            <w:szCs w:val="28"/>
          </w:rPr>
          <m:t>/</m:t>
        </m:r>
        <m:sSup>
          <m:sSupPr>
            <m:ctrlPr>
              <w:rPr>
                <w:rFonts w:ascii="Cambria Math" w:hAnsi="Cambria Math"/>
                <w:iCs/>
                <w:sz w:val="22"/>
                <w:szCs w:val="28"/>
              </w:rPr>
            </m:ctrlPr>
          </m:sSupPr>
          <m:e>
            <m:r>
              <m:rPr>
                <m:sty m:val="p"/>
              </m:rPr>
              <w:rPr>
                <w:rFonts w:ascii="Cambria Math" w:hAnsi="Cambria Math"/>
                <w:sz w:val="22"/>
                <w:szCs w:val="28"/>
              </w:rPr>
              <m:t>2</m:t>
            </m:r>
          </m:e>
          <m:sup>
            <m:r>
              <m:rPr>
                <m:sty m:val="p"/>
              </m:rPr>
              <w:rPr>
                <w:rFonts w:ascii="Cambria Math" w:hAnsi="Cambria Math"/>
                <w:sz w:val="22"/>
                <w:szCs w:val="28"/>
                <w:vertAlign w:val="superscript"/>
              </w:rPr>
              <m:t>μ</m:t>
            </m:r>
          </m:sup>
        </m:sSup>
      </m:oMath>
    </w:p>
    <w:p w14:paraId="5EEB236D" w14:textId="1B05244D" w:rsidR="00645B8E" w:rsidRPr="0074156F" w:rsidRDefault="009A2259" w:rsidP="002E3457">
      <w:pPr>
        <w:pStyle w:val="ListParagraph"/>
        <w:numPr>
          <w:ilvl w:val="1"/>
          <w:numId w:val="34"/>
        </w:numPr>
        <w:spacing w:after="160" w:line="259" w:lineRule="auto"/>
        <w:ind w:leftChars="0"/>
        <w:contextualSpacing/>
        <w:jc w:val="both"/>
        <w:rPr>
          <w:sz w:val="22"/>
          <w:szCs w:val="28"/>
        </w:rPr>
      </w:pPr>
      <w:r w:rsidRPr="0074156F">
        <w:rPr>
          <w:sz w:val="22"/>
          <w:szCs w:val="28"/>
        </w:rPr>
        <w:t>Baseline TA command granularity</w:t>
      </w:r>
      <w:r w:rsidR="008C0FF8">
        <w:rPr>
          <w:sz w:val="22"/>
          <w:szCs w:val="28"/>
        </w:rPr>
        <w:t xml:space="preserve"> as per agreement</w:t>
      </w:r>
      <w:r w:rsidR="00023E40">
        <w:rPr>
          <w:sz w:val="22"/>
          <w:szCs w:val="28"/>
        </w:rPr>
        <w:t>.</w:t>
      </w:r>
    </w:p>
    <w:p w14:paraId="0627285D" w14:textId="5E37693B" w:rsidR="00645B8E" w:rsidRPr="0074156F" w:rsidRDefault="002E3457" w:rsidP="002E3457">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cs="Arial"/>
                <w:sz w:val="22"/>
                <w:szCs w:val="28"/>
              </w:rPr>
            </m:ctrlPr>
          </m:sSubPr>
          <m:e>
            <m:r>
              <w:rPr>
                <w:rFonts w:ascii="Cambria Math" w:hAnsi="Cambria Math" w:cs="Arial"/>
                <w:sz w:val="22"/>
                <w:szCs w:val="28"/>
              </w:rPr>
              <m:t>F</m:t>
            </m:r>
          </m:e>
          <m:sub>
            <m:r>
              <w:rPr>
                <w:rFonts w:ascii="Cambria Math" w:hAnsi="Cambria Math" w:cs="Arial"/>
                <w:sz w:val="22"/>
                <w:szCs w:val="28"/>
              </w:rPr>
              <m:t>TAAA</m:t>
            </m:r>
          </m:sub>
        </m:sSub>
      </m:oMath>
    </w:p>
    <w:p w14:paraId="27442AF7" w14:textId="2F4E617C" w:rsidR="00645B8E" w:rsidRPr="0074156F" w:rsidRDefault="008F2C87" w:rsidP="002E3457">
      <w:pPr>
        <w:pStyle w:val="ListParagraph"/>
        <w:numPr>
          <w:ilvl w:val="1"/>
          <w:numId w:val="34"/>
        </w:numPr>
        <w:spacing w:after="160" w:line="259" w:lineRule="auto"/>
        <w:ind w:leftChars="0"/>
        <w:contextualSpacing/>
        <w:jc w:val="both"/>
        <w:rPr>
          <w:sz w:val="22"/>
          <w:szCs w:val="28"/>
        </w:rPr>
      </w:pPr>
      <w:r>
        <w:rPr>
          <w:color w:val="000000"/>
          <w:sz w:val="22"/>
          <w:szCs w:val="28"/>
        </w:rPr>
        <w:t>As per agreements, this component is considered to be 0</w:t>
      </w:r>
      <w:r w:rsidR="00023E40">
        <w:rPr>
          <w:color w:val="000000"/>
          <w:sz w:val="22"/>
          <w:szCs w:val="28"/>
        </w:rPr>
        <w:t>.</w:t>
      </w:r>
    </w:p>
    <w:p w14:paraId="7D30FB87" w14:textId="77777777" w:rsidR="00645B8E" w:rsidRPr="0074156F" w:rsidRDefault="00645B8E" w:rsidP="002E3457">
      <w:pPr>
        <w:pStyle w:val="ListParagraph"/>
        <w:numPr>
          <w:ilvl w:val="0"/>
          <w:numId w:val="34"/>
        </w:numPr>
        <w:spacing w:after="160" w:line="259" w:lineRule="auto"/>
        <w:ind w:leftChars="0"/>
        <w:contextualSpacing/>
        <w:jc w:val="both"/>
        <w:rPr>
          <w:sz w:val="22"/>
          <w:szCs w:val="28"/>
        </w:rPr>
      </w:pPr>
      <w:r w:rsidRPr="0074156F">
        <w:rPr>
          <w:color w:val="000000"/>
          <w:sz w:val="22"/>
          <w:szCs w:val="28"/>
        </w:rPr>
        <w:t>UL SCS and SSB subcarrier spacing combination</w:t>
      </w:r>
    </w:p>
    <w:p w14:paraId="716CB657" w14:textId="5D9E039B" w:rsidR="001B0608" w:rsidRPr="0046142B" w:rsidRDefault="00B43C1B" w:rsidP="002E3457">
      <w:pPr>
        <w:pStyle w:val="ListParagraph"/>
        <w:numPr>
          <w:ilvl w:val="1"/>
          <w:numId w:val="34"/>
        </w:numPr>
        <w:spacing w:after="160" w:line="259" w:lineRule="auto"/>
        <w:ind w:leftChars="0"/>
        <w:contextualSpacing/>
        <w:jc w:val="both"/>
        <w:rPr>
          <w:sz w:val="22"/>
          <w:szCs w:val="28"/>
        </w:rPr>
      </w:pPr>
      <w:r w:rsidRPr="0074156F">
        <w:rPr>
          <w:sz w:val="22"/>
          <w:szCs w:val="28"/>
        </w:rPr>
        <w:t xml:space="preserve">Some parameters are </w:t>
      </w:r>
      <w:r w:rsidR="00482913" w:rsidRPr="0074156F">
        <w:rPr>
          <w:sz w:val="22"/>
          <w:szCs w:val="28"/>
        </w:rPr>
        <w:t>dependent on SCS of both UL BWP and SSB</w:t>
      </w:r>
      <w:r w:rsidR="00164393" w:rsidRPr="0074156F">
        <w:rPr>
          <w:sz w:val="22"/>
          <w:szCs w:val="28"/>
        </w:rPr>
        <w:t xml:space="preserve">. For simplicity, those are assumed to be equal for the targeted SCS, i.e. </w:t>
      </w:r>
      <w:r w:rsidR="00645B8E" w:rsidRPr="0074156F">
        <w:rPr>
          <w:color w:val="000000"/>
          <w:sz w:val="22"/>
          <w:szCs w:val="28"/>
        </w:rPr>
        <w:t>15</w:t>
      </w:r>
      <w:r w:rsidR="00164393" w:rsidRPr="0074156F">
        <w:rPr>
          <w:color w:val="000000"/>
          <w:sz w:val="22"/>
          <w:szCs w:val="28"/>
        </w:rPr>
        <w:t xml:space="preserve"> kHz</w:t>
      </w:r>
      <w:r w:rsidR="00612BBF" w:rsidRPr="0074156F">
        <w:rPr>
          <w:color w:val="000000"/>
          <w:sz w:val="22"/>
          <w:szCs w:val="28"/>
        </w:rPr>
        <w:t xml:space="preserve"> for both UL signal and SSB and </w:t>
      </w:r>
      <w:r w:rsidR="00645B8E" w:rsidRPr="0074156F">
        <w:rPr>
          <w:color w:val="000000"/>
          <w:sz w:val="22"/>
          <w:szCs w:val="28"/>
        </w:rPr>
        <w:t>30</w:t>
      </w:r>
      <w:r w:rsidR="00612BBF" w:rsidRPr="0074156F">
        <w:rPr>
          <w:color w:val="000000"/>
          <w:sz w:val="22"/>
          <w:szCs w:val="28"/>
        </w:rPr>
        <w:t xml:space="preserve"> kHz for both UL signal and SSB</w:t>
      </w:r>
      <w:r w:rsidR="001B0608">
        <w:rPr>
          <w:color w:val="000000"/>
          <w:sz w:val="22"/>
          <w:szCs w:val="28"/>
        </w:rPr>
        <w:t>.</w:t>
      </w:r>
    </w:p>
    <w:p w14:paraId="11FD43E1" w14:textId="4E4C6ECB" w:rsidR="0046142B" w:rsidRPr="0046142B" w:rsidRDefault="0046142B" w:rsidP="002E3457">
      <w:pPr>
        <w:pStyle w:val="ListParagraph"/>
        <w:numPr>
          <w:ilvl w:val="0"/>
          <w:numId w:val="34"/>
        </w:numPr>
        <w:spacing w:after="160" w:line="259" w:lineRule="auto"/>
        <w:ind w:leftChars="0"/>
        <w:contextualSpacing/>
        <w:jc w:val="both"/>
        <w:rPr>
          <w:sz w:val="22"/>
          <w:szCs w:val="28"/>
        </w:rPr>
      </w:pPr>
      <w:r>
        <w:rPr>
          <w:color w:val="000000"/>
          <w:sz w:val="22"/>
          <w:szCs w:val="28"/>
        </w:rPr>
        <w:t>Asymmetry</w:t>
      </w:r>
    </w:p>
    <w:p w14:paraId="654351FD" w14:textId="6CFE9EC5" w:rsidR="0046142B" w:rsidRPr="001B0608" w:rsidRDefault="00220C4C" w:rsidP="002E3457">
      <w:pPr>
        <w:pStyle w:val="ListParagraph"/>
        <w:numPr>
          <w:ilvl w:val="1"/>
          <w:numId w:val="34"/>
        </w:numPr>
        <w:spacing w:after="160" w:line="259" w:lineRule="auto"/>
        <w:ind w:leftChars="0"/>
        <w:contextualSpacing/>
        <w:jc w:val="both"/>
        <w:rPr>
          <w:sz w:val="22"/>
          <w:szCs w:val="28"/>
        </w:rPr>
      </w:pPr>
      <w:r>
        <w:rPr>
          <w:color w:val="000000"/>
          <w:sz w:val="22"/>
          <w:szCs w:val="28"/>
        </w:rPr>
        <w:t>The asymmetry between UL and DL propagation channels is not considered</w:t>
      </w:r>
      <w:r w:rsidR="00D25C00">
        <w:rPr>
          <w:color w:val="000000"/>
          <w:sz w:val="22"/>
          <w:szCs w:val="28"/>
        </w:rPr>
        <w:t xml:space="preserve"> as per agreements</w:t>
      </w:r>
      <w:r w:rsidR="00023E40">
        <w:rPr>
          <w:color w:val="000000"/>
          <w:sz w:val="22"/>
          <w:szCs w:val="28"/>
        </w:rPr>
        <w:t>.</w:t>
      </w:r>
    </w:p>
    <w:p w14:paraId="6E9F6461" w14:textId="77777777" w:rsidR="006831DC" w:rsidRDefault="006831DC" w:rsidP="001B0608">
      <w:pPr>
        <w:spacing w:after="160" w:line="259" w:lineRule="auto"/>
        <w:contextualSpacing/>
        <w:rPr>
          <w:sz w:val="22"/>
          <w:szCs w:val="28"/>
        </w:rPr>
      </w:pPr>
    </w:p>
    <w:p w14:paraId="6D70AEAE" w14:textId="6677AA10" w:rsidR="001B0608" w:rsidRDefault="001B0608" w:rsidP="002E3457">
      <w:pPr>
        <w:spacing w:after="160" w:line="259" w:lineRule="auto"/>
        <w:contextualSpacing/>
        <w:jc w:val="both"/>
        <w:rPr>
          <w:sz w:val="22"/>
          <w:szCs w:val="28"/>
        </w:rPr>
      </w:pPr>
      <w:r>
        <w:rPr>
          <w:sz w:val="22"/>
          <w:szCs w:val="28"/>
        </w:rPr>
        <w:t xml:space="preserve">Based on the above assumptions, we further </w:t>
      </w:r>
      <w:r w:rsidR="00A152F5">
        <w:rPr>
          <w:sz w:val="22"/>
          <w:szCs w:val="28"/>
        </w:rPr>
        <w:t xml:space="preserve">identified </w:t>
      </w:r>
      <w:r>
        <w:rPr>
          <w:sz w:val="22"/>
          <w:szCs w:val="28"/>
        </w:rPr>
        <w:t xml:space="preserve">the following cases for </w:t>
      </w:r>
      <w:r w:rsidR="00BC718B">
        <w:rPr>
          <w:sz w:val="22"/>
          <w:szCs w:val="28"/>
        </w:rPr>
        <w:t>evaluation:</w:t>
      </w:r>
    </w:p>
    <w:p w14:paraId="33DBBA5B" w14:textId="7F1DEBC4" w:rsidR="00405E43" w:rsidRPr="00405E43" w:rsidRDefault="00405E43" w:rsidP="002E3457">
      <w:pPr>
        <w:numPr>
          <w:ilvl w:val="0"/>
          <w:numId w:val="44"/>
        </w:numPr>
        <w:spacing w:after="160" w:line="259" w:lineRule="auto"/>
        <w:contextualSpacing/>
        <w:jc w:val="both"/>
        <w:rPr>
          <w:sz w:val="22"/>
          <w:szCs w:val="28"/>
          <w:lang w:val="en-US" w:eastAsia="x-none"/>
        </w:rPr>
      </w:pPr>
      <w:r w:rsidRPr="00405E43">
        <w:rPr>
          <w:sz w:val="22"/>
          <w:szCs w:val="28"/>
          <w:lang w:eastAsia="x-none"/>
        </w:rPr>
        <w:t>Case 1a-1: Baseline TA-based compensation</w:t>
      </w:r>
      <w:r w:rsidR="00023E40">
        <w:rPr>
          <w:sz w:val="22"/>
          <w:szCs w:val="28"/>
          <w:lang w:eastAsia="x-none"/>
        </w:rPr>
        <w:t>;</w:t>
      </w:r>
    </w:p>
    <w:p w14:paraId="0F88F9EC" w14:textId="39EAB650" w:rsidR="00405E43" w:rsidRPr="00405E43" w:rsidRDefault="00405E43" w:rsidP="002E3457">
      <w:pPr>
        <w:numPr>
          <w:ilvl w:val="0"/>
          <w:numId w:val="44"/>
        </w:numPr>
        <w:spacing w:after="160" w:line="259" w:lineRule="auto"/>
        <w:contextualSpacing/>
        <w:jc w:val="both"/>
        <w:rPr>
          <w:sz w:val="22"/>
          <w:szCs w:val="28"/>
          <w:lang w:val="en-US" w:eastAsia="x-none"/>
        </w:rPr>
      </w:pPr>
      <w:r w:rsidRPr="00405E43">
        <w:rPr>
          <w:sz w:val="22"/>
          <w:szCs w:val="28"/>
          <w:lang w:eastAsia="x-none"/>
        </w:rPr>
        <w:t>Case 1a-2: Enhanced granularity TA-based compensation</w:t>
      </w:r>
      <w:r w:rsidR="00023E40">
        <w:rPr>
          <w:sz w:val="22"/>
          <w:szCs w:val="28"/>
          <w:lang w:eastAsia="x-none"/>
        </w:rPr>
        <w:t>;</w:t>
      </w:r>
    </w:p>
    <w:p w14:paraId="14E88371" w14:textId="7C60FB7E" w:rsidR="00405E43" w:rsidRPr="00405E43" w:rsidRDefault="002E3457" w:rsidP="002E3457">
      <w:pPr>
        <w:numPr>
          <w:ilvl w:val="1"/>
          <w:numId w:val="44"/>
        </w:numPr>
        <w:spacing w:after="160" w:line="259" w:lineRule="auto"/>
        <w:contextualSpacing/>
        <w:jc w:val="both"/>
        <w:rPr>
          <w:sz w:val="22"/>
          <w:szCs w:val="28"/>
          <w:lang w:val="en-US" w:eastAsia="x-none"/>
        </w:rPr>
      </w:pPr>
      <m:oMath>
        <m:sSub>
          <m:sSubPr>
            <m:ctrlPr>
              <w:rPr>
                <w:rFonts w:ascii="Cambria Math" w:hAnsi="Cambria Math"/>
                <w:i/>
                <w:sz w:val="22"/>
                <w:szCs w:val="28"/>
              </w:rPr>
            </m:ctrlPr>
          </m:sSubPr>
          <m:e>
            <m:r>
              <w:rPr>
                <w:rFonts w:ascii="Cambria Math" w:hAnsi="Cambria Math"/>
                <w:sz w:val="22"/>
                <w:szCs w:val="28"/>
              </w:rPr>
              <m:t>E</m:t>
            </m:r>
          </m:e>
          <m:sub>
            <m:r>
              <w:rPr>
                <w:rFonts w:ascii="Cambria Math" w:hAnsi="Cambria Math"/>
                <w:sz w:val="22"/>
                <w:szCs w:val="28"/>
              </w:rPr>
              <m:t>TAG</m:t>
            </m:r>
          </m:sub>
        </m:sSub>
      </m:oMath>
      <w:r w:rsidR="00405E43" w:rsidRPr="00405E43">
        <w:rPr>
          <w:sz w:val="22"/>
          <w:szCs w:val="28"/>
          <w:lang w:eastAsia="x-none"/>
        </w:rPr>
        <w:t xml:space="preserve"> is reduced 4 times to show potential gains / trends</w:t>
      </w:r>
      <w:r w:rsidR="00023E40">
        <w:rPr>
          <w:sz w:val="22"/>
          <w:szCs w:val="28"/>
          <w:lang w:eastAsia="x-none"/>
        </w:rPr>
        <w:t>.</w:t>
      </w:r>
    </w:p>
    <w:p w14:paraId="37073C13" w14:textId="2F9D0836" w:rsidR="00405E43" w:rsidRPr="00405E43" w:rsidRDefault="00405E43" w:rsidP="002E3457">
      <w:pPr>
        <w:numPr>
          <w:ilvl w:val="0"/>
          <w:numId w:val="44"/>
        </w:numPr>
        <w:spacing w:after="160" w:line="259" w:lineRule="auto"/>
        <w:contextualSpacing/>
        <w:jc w:val="both"/>
        <w:rPr>
          <w:sz w:val="22"/>
          <w:szCs w:val="28"/>
          <w:lang w:val="en-US" w:eastAsia="x-none"/>
        </w:rPr>
      </w:pPr>
      <w:r w:rsidRPr="00405E43">
        <w:rPr>
          <w:sz w:val="22"/>
          <w:szCs w:val="28"/>
          <w:lang w:eastAsia="x-none"/>
        </w:rPr>
        <w:t>Case 1b-1: Tightened requirements and TA-based compensation</w:t>
      </w:r>
      <w:r w:rsidR="00023E40">
        <w:rPr>
          <w:sz w:val="22"/>
          <w:szCs w:val="28"/>
          <w:lang w:eastAsia="x-none"/>
        </w:rPr>
        <w:t>;</w:t>
      </w:r>
    </w:p>
    <w:p w14:paraId="2B987D52" w14:textId="08D7A167" w:rsidR="00405E43" w:rsidRPr="00405E43" w:rsidRDefault="00B605CC" w:rsidP="002E3457">
      <w:pPr>
        <w:numPr>
          <w:ilvl w:val="1"/>
          <w:numId w:val="44"/>
        </w:numPr>
        <w:spacing w:after="160" w:line="259" w:lineRule="auto"/>
        <w:contextualSpacing/>
        <w:jc w:val="both"/>
        <w:rPr>
          <w:sz w:val="22"/>
          <w:szCs w:val="28"/>
          <w:lang w:val="en-US" w:eastAsia="x-none"/>
        </w:rPr>
      </w:pPr>
      <m:oMath>
        <m:r>
          <w:rPr>
            <w:rFonts w:ascii="Cambria Math" w:eastAsiaTheme="minorEastAsia" w:hAnsi="Cambria Math"/>
            <w:sz w:val="22"/>
            <w:szCs w:val="28"/>
          </w:rPr>
          <m:t>Te</m:t>
        </m:r>
      </m:oMath>
      <w:r w:rsidR="00405E43" w:rsidRPr="00405E43">
        <w:rPr>
          <w:sz w:val="22"/>
          <w:szCs w:val="28"/>
          <w:lang w:eastAsia="x-none"/>
        </w:rPr>
        <w:t xml:space="preserve"> is reduced 4 times</w:t>
      </w:r>
      <w:r w:rsidR="002E3457">
        <w:rPr>
          <w:sz w:val="22"/>
          <w:szCs w:val="28"/>
          <w:lang w:eastAsia="x-none"/>
        </w:rPr>
        <w:t xml:space="preserve"> </w:t>
      </w:r>
      <w:r w:rsidR="002E3457" w:rsidRPr="00405E43">
        <w:rPr>
          <w:sz w:val="22"/>
          <w:szCs w:val="28"/>
          <w:lang w:eastAsia="x-none"/>
        </w:rPr>
        <w:t>to show potential gains / trends</w:t>
      </w:r>
      <w:r w:rsidR="00023E40">
        <w:rPr>
          <w:sz w:val="22"/>
          <w:szCs w:val="28"/>
          <w:lang w:eastAsia="x-none"/>
        </w:rPr>
        <w:t>.</w:t>
      </w:r>
    </w:p>
    <w:p w14:paraId="140C7328" w14:textId="540CCDB2" w:rsidR="00405E43" w:rsidRPr="00405E43" w:rsidRDefault="00405E43" w:rsidP="002E3457">
      <w:pPr>
        <w:numPr>
          <w:ilvl w:val="0"/>
          <w:numId w:val="44"/>
        </w:numPr>
        <w:spacing w:after="160" w:line="259" w:lineRule="auto"/>
        <w:contextualSpacing/>
        <w:jc w:val="both"/>
        <w:rPr>
          <w:sz w:val="22"/>
          <w:szCs w:val="28"/>
          <w:lang w:val="en-US" w:eastAsia="x-none"/>
        </w:rPr>
      </w:pPr>
      <w:r w:rsidRPr="00405E43">
        <w:rPr>
          <w:sz w:val="22"/>
          <w:szCs w:val="28"/>
          <w:lang w:val="en-US" w:eastAsia="x-none"/>
        </w:rPr>
        <w:t>C</w:t>
      </w:r>
      <w:r w:rsidRPr="00405E43">
        <w:rPr>
          <w:sz w:val="22"/>
          <w:szCs w:val="28"/>
          <w:lang w:eastAsia="x-none"/>
        </w:rPr>
        <w:t>ase 3:</w:t>
      </w:r>
      <w:r w:rsidR="00DE5625">
        <w:rPr>
          <w:sz w:val="22"/>
          <w:szCs w:val="28"/>
          <w:lang w:eastAsia="x-none"/>
        </w:rPr>
        <w:t xml:space="preserve"> Non-RTT</w:t>
      </w:r>
      <w:r w:rsidRPr="00405E43">
        <w:rPr>
          <w:sz w:val="22"/>
          <w:szCs w:val="28"/>
          <w:lang w:eastAsia="x-none"/>
        </w:rPr>
        <w:t xml:space="preserve"> </w:t>
      </w:r>
      <w:r w:rsidR="00DE5625">
        <w:rPr>
          <w:sz w:val="22"/>
          <w:szCs w:val="28"/>
          <w:lang w:eastAsia="x-none"/>
        </w:rPr>
        <w:t>p</w:t>
      </w:r>
      <w:r w:rsidRPr="00405E43">
        <w:rPr>
          <w:sz w:val="22"/>
          <w:szCs w:val="28"/>
          <w:lang w:eastAsia="x-none"/>
        </w:rPr>
        <w:t>re-compensation at gNB</w:t>
      </w:r>
      <w:r w:rsidR="00023E40">
        <w:rPr>
          <w:sz w:val="22"/>
          <w:szCs w:val="28"/>
          <w:lang w:eastAsia="x-none"/>
        </w:rPr>
        <w:t>;</w:t>
      </w:r>
    </w:p>
    <w:p w14:paraId="3CAA7A22" w14:textId="0A3C0C8B" w:rsidR="00405E43" w:rsidRPr="00405E43" w:rsidRDefault="002B6A22" w:rsidP="002E3457">
      <w:pPr>
        <w:numPr>
          <w:ilvl w:val="1"/>
          <w:numId w:val="44"/>
        </w:numPr>
        <w:spacing w:after="160" w:line="259" w:lineRule="auto"/>
        <w:contextualSpacing/>
        <w:jc w:val="both"/>
        <w:rPr>
          <w:sz w:val="22"/>
          <w:szCs w:val="28"/>
          <w:lang w:val="en-US" w:eastAsia="x-none"/>
        </w:rPr>
      </w:pPr>
      <w:r>
        <w:rPr>
          <w:sz w:val="22"/>
          <w:szCs w:val="28"/>
          <w:lang w:eastAsia="x-none"/>
        </w:rPr>
        <w:t>TA measurement framework is reused, but i</w:t>
      </w:r>
      <w:r w:rsidR="00405E43" w:rsidRPr="00405E43">
        <w:rPr>
          <w:sz w:val="22"/>
          <w:szCs w:val="28"/>
          <w:lang w:eastAsia="x-none"/>
        </w:rPr>
        <w:t>n this case it is assumed that at least TA granularity component is omitted, since gNB can avoid these errors</w:t>
      </w:r>
      <w:r w:rsidR="00023E40">
        <w:rPr>
          <w:sz w:val="22"/>
          <w:szCs w:val="28"/>
          <w:lang w:eastAsia="x-none"/>
        </w:rPr>
        <w:t>:</w:t>
      </w:r>
    </w:p>
    <w:p w14:paraId="731C3175" w14:textId="533E3957" w:rsidR="00405E43" w:rsidRPr="00405E43" w:rsidRDefault="002E3457" w:rsidP="002E3457">
      <w:pPr>
        <w:numPr>
          <w:ilvl w:val="2"/>
          <w:numId w:val="44"/>
        </w:numPr>
        <w:spacing w:after="160" w:line="259" w:lineRule="auto"/>
        <w:contextualSpacing/>
        <w:jc w:val="both"/>
        <w:rPr>
          <w:sz w:val="22"/>
          <w:szCs w:val="28"/>
          <w:lang w:val="en-US" w:eastAsia="x-none"/>
        </w:rPr>
      </w:pPr>
      <w:r>
        <w:rPr>
          <w:sz w:val="22"/>
          <w:szCs w:val="28"/>
          <w:lang w:eastAsia="x-none"/>
        </w:rPr>
        <w:t>a</w:t>
      </w:r>
      <w:r w:rsidR="00405E43" w:rsidRPr="00405E43">
        <w:rPr>
          <w:sz w:val="22"/>
          <w:szCs w:val="28"/>
          <w:lang w:eastAsia="x-none"/>
        </w:rPr>
        <w:t xml:space="preserve"> – no change to requirements</w:t>
      </w:r>
      <w:r w:rsidR="00023E40">
        <w:rPr>
          <w:sz w:val="22"/>
          <w:szCs w:val="28"/>
          <w:lang w:eastAsia="x-none"/>
        </w:rPr>
        <w:t>;</w:t>
      </w:r>
    </w:p>
    <w:p w14:paraId="1BA23DCE" w14:textId="1E609C80" w:rsidR="00405E43" w:rsidRPr="00405E43" w:rsidRDefault="002E3457" w:rsidP="002E3457">
      <w:pPr>
        <w:numPr>
          <w:ilvl w:val="2"/>
          <w:numId w:val="44"/>
        </w:numPr>
        <w:spacing w:after="160" w:line="259" w:lineRule="auto"/>
        <w:contextualSpacing/>
        <w:jc w:val="both"/>
        <w:rPr>
          <w:sz w:val="22"/>
          <w:szCs w:val="28"/>
          <w:lang w:val="en-US" w:eastAsia="x-none"/>
        </w:rPr>
      </w:pPr>
      <w:r>
        <w:rPr>
          <w:sz w:val="22"/>
          <w:szCs w:val="28"/>
          <w:lang w:eastAsia="x-none"/>
        </w:rPr>
        <w:t>b</w:t>
      </w:r>
      <w:bookmarkStart w:id="3" w:name="_GoBack"/>
      <w:bookmarkEnd w:id="3"/>
      <w:r w:rsidR="00405E43" w:rsidRPr="00405E43">
        <w:rPr>
          <w:sz w:val="22"/>
          <w:szCs w:val="28"/>
          <w:lang w:eastAsia="x-none"/>
        </w:rPr>
        <w:t xml:space="preserve"> – tightened requirements as in 1b-1</w:t>
      </w:r>
      <w:r w:rsidR="00023E40">
        <w:rPr>
          <w:sz w:val="22"/>
          <w:szCs w:val="28"/>
          <w:lang w:eastAsia="x-none"/>
        </w:rPr>
        <w:t>.</w:t>
      </w:r>
    </w:p>
    <w:p w14:paraId="554F6371" w14:textId="030966E9" w:rsidR="006A2E0D" w:rsidRDefault="00251303" w:rsidP="002E3457">
      <w:pPr>
        <w:spacing w:after="160" w:line="259" w:lineRule="auto"/>
        <w:contextualSpacing/>
        <w:jc w:val="both"/>
        <w:rPr>
          <w:sz w:val="22"/>
          <w:szCs w:val="28"/>
        </w:rPr>
      </w:pPr>
      <w:r w:rsidRPr="0019516C">
        <w:rPr>
          <w:sz w:val="22"/>
          <w:szCs w:val="22"/>
        </w:rPr>
        <w:fldChar w:fldCharType="begin"/>
      </w:r>
      <w:r w:rsidRPr="0019516C">
        <w:rPr>
          <w:sz w:val="22"/>
          <w:szCs w:val="22"/>
        </w:rPr>
        <w:instrText xml:space="preserve"> REF _Ref54185670 \h </w:instrText>
      </w:r>
      <w:r w:rsidR="0019516C">
        <w:rPr>
          <w:sz w:val="22"/>
          <w:szCs w:val="22"/>
        </w:rPr>
        <w:instrText xml:space="preserve"> \* MERGEFORMAT </w:instrText>
      </w:r>
      <w:r w:rsidRPr="0019516C">
        <w:rPr>
          <w:sz w:val="22"/>
          <w:szCs w:val="22"/>
        </w:rPr>
      </w:r>
      <w:r w:rsidRPr="0019516C">
        <w:rPr>
          <w:sz w:val="22"/>
          <w:szCs w:val="22"/>
        </w:rPr>
        <w:fldChar w:fldCharType="separate"/>
      </w:r>
      <w:r w:rsidRPr="0019516C">
        <w:rPr>
          <w:sz w:val="22"/>
          <w:szCs w:val="22"/>
        </w:rPr>
        <w:t xml:space="preserve">Table </w:t>
      </w:r>
      <w:r w:rsidRPr="0019516C">
        <w:rPr>
          <w:noProof/>
          <w:sz w:val="22"/>
          <w:szCs w:val="22"/>
        </w:rPr>
        <w:t>1</w:t>
      </w:r>
      <w:r w:rsidRPr="0019516C">
        <w:rPr>
          <w:sz w:val="22"/>
          <w:szCs w:val="22"/>
        </w:rPr>
        <w:fldChar w:fldCharType="end"/>
      </w:r>
      <w:r w:rsidRPr="0019516C">
        <w:rPr>
          <w:sz w:val="22"/>
          <w:szCs w:val="22"/>
        </w:rPr>
        <w:t xml:space="preserve"> </w:t>
      </w:r>
      <w:r w:rsidR="00A15D85">
        <w:rPr>
          <w:sz w:val="22"/>
          <w:szCs w:val="22"/>
        </w:rPr>
        <w:t xml:space="preserve">and </w:t>
      </w:r>
      <w:r w:rsidR="00B80B82">
        <w:rPr>
          <w:sz w:val="22"/>
          <w:szCs w:val="22"/>
        </w:rPr>
        <w:fldChar w:fldCharType="begin"/>
      </w:r>
      <w:r w:rsidR="00B80B82">
        <w:rPr>
          <w:sz w:val="22"/>
          <w:szCs w:val="22"/>
        </w:rPr>
        <w:instrText xml:space="preserve"> REF _Ref54369826 \h  \* MERGEFORMAT </w:instrText>
      </w:r>
      <w:r w:rsidR="00B80B82">
        <w:rPr>
          <w:sz w:val="22"/>
          <w:szCs w:val="22"/>
        </w:rPr>
      </w:r>
      <w:r w:rsidR="00B80B82">
        <w:rPr>
          <w:sz w:val="22"/>
          <w:szCs w:val="22"/>
        </w:rPr>
        <w:fldChar w:fldCharType="separate"/>
      </w:r>
      <w:r w:rsidR="00B80B82" w:rsidRPr="00B80B82">
        <w:rPr>
          <w:sz w:val="22"/>
          <w:szCs w:val="22"/>
        </w:rPr>
        <w:t>Table 2</w:t>
      </w:r>
      <w:r w:rsidR="00B80B82">
        <w:rPr>
          <w:sz w:val="22"/>
          <w:szCs w:val="22"/>
        </w:rPr>
        <w:fldChar w:fldCharType="end"/>
      </w:r>
      <w:r w:rsidR="00B80B82">
        <w:rPr>
          <w:sz w:val="22"/>
          <w:szCs w:val="22"/>
        </w:rPr>
        <w:t xml:space="preserve"> </w:t>
      </w:r>
      <w:r w:rsidRPr="0019516C">
        <w:rPr>
          <w:sz w:val="22"/>
          <w:szCs w:val="22"/>
        </w:rPr>
        <w:t>summarize</w:t>
      </w:r>
      <w:r>
        <w:rPr>
          <w:sz w:val="22"/>
          <w:szCs w:val="28"/>
        </w:rPr>
        <w:t xml:space="preserve"> the example values of the timing</w:t>
      </w:r>
      <w:r w:rsidR="004A4221">
        <w:rPr>
          <w:sz w:val="22"/>
          <w:szCs w:val="28"/>
        </w:rPr>
        <w:t xml:space="preserve"> </w:t>
      </w:r>
      <w:r>
        <w:rPr>
          <w:sz w:val="22"/>
          <w:szCs w:val="28"/>
        </w:rPr>
        <w:t>synchronization error for different assumptions</w:t>
      </w:r>
      <w:r w:rsidR="00B80B82">
        <w:rPr>
          <w:sz w:val="22"/>
          <w:szCs w:val="28"/>
        </w:rPr>
        <w:t xml:space="preserve"> for Control-to-Control and Smart Grid use cases</w:t>
      </w:r>
      <w:r w:rsidR="00495826">
        <w:rPr>
          <w:sz w:val="22"/>
          <w:szCs w:val="28"/>
        </w:rPr>
        <w:t>,</w:t>
      </w:r>
      <w:r w:rsidR="00B80B82">
        <w:rPr>
          <w:sz w:val="22"/>
          <w:szCs w:val="28"/>
        </w:rPr>
        <w:t xml:space="preserve"> respectively</w:t>
      </w:r>
      <w:r w:rsidR="0019516C">
        <w:rPr>
          <w:sz w:val="22"/>
          <w:szCs w:val="28"/>
        </w:rPr>
        <w:t>.</w:t>
      </w:r>
    </w:p>
    <w:p w14:paraId="53D4AE3E" w14:textId="7A900002" w:rsidR="006A2E0D" w:rsidRPr="006A2E0D" w:rsidRDefault="006A2E0D" w:rsidP="006A2E0D">
      <w:pPr>
        <w:pStyle w:val="Caption"/>
        <w:rPr>
          <w:sz w:val="22"/>
          <w:szCs w:val="28"/>
        </w:rPr>
      </w:pPr>
      <w:bookmarkStart w:id="4" w:name="_Ref54185670"/>
      <w:r>
        <w:t xml:space="preserve">Table </w:t>
      </w:r>
      <w:r>
        <w:fldChar w:fldCharType="begin"/>
      </w:r>
      <w:r>
        <w:instrText xml:space="preserve"> SEQ Table \* ARABIC </w:instrText>
      </w:r>
      <w:r>
        <w:fldChar w:fldCharType="separate"/>
      </w:r>
      <w:r>
        <w:rPr>
          <w:noProof/>
        </w:rPr>
        <w:t>1</w:t>
      </w:r>
      <w:r>
        <w:fldChar w:fldCharType="end"/>
      </w:r>
      <w:bookmarkEnd w:id="4"/>
      <w:r w:rsidR="00994722">
        <w:t>.</w:t>
      </w:r>
      <w:r w:rsidR="008712B4">
        <w:t xml:space="preserve"> Uu interface timing synchronization error</w:t>
      </w:r>
      <w:r w:rsidR="00083B44">
        <w:t xml:space="preserve"> after propagation delay compensation</w:t>
      </w:r>
      <w:r w:rsidR="00994722">
        <w:t xml:space="preserve"> for </w:t>
      </w:r>
      <w:r w:rsidR="009E00F1">
        <w:t>Smart Grid</w:t>
      </w:r>
      <w:r w:rsidR="008712B4">
        <w:t>.</w:t>
      </w:r>
      <w:r w:rsidR="00E02674">
        <w:t xml:space="preserve"> </w:t>
      </w:r>
      <w:r w:rsidR="00EC4EB8">
        <w:t>As for the color code</w:t>
      </w:r>
      <w:r w:rsidR="0013636F">
        <w:t>: i) g</w:t>
      </w:r>
      <w:r w:rsidR="00E02674">
        <w:t>reen highlight</w:t>
      </w:r>
      <w:r w:rsidR="0013636F">
        <w:t>s</w:t>
      </w:r>
      <w:r w:rsidR="00E02674">
        <w:t xml:space="preserve"> </w:t>
      </w:r>
      <w:r w:rsidR="0013636F">
        <w:t xml:space="preserve">indicate </w:t>
      </w:r>
      <w:r w:rsidR="00E02674">
        <w:t>below the minimum bound</w:t>
      </w:r>
      <w:r w:rsidR="00886E6D">
        <w:t xml:space="preserve"> of the budget; </w:t>
      </w:r>
      <w:r w:rsidR="0013636F">
        <w:t xml:space="preserve">ii) </w:t>
      </w:r>
      <w:r w:rsidR="00211AF3">
        <w:t>blue</w:t>
      </w:r>
      <w:r w:rsidR="00211AF3">
        <w:t xml:space="preserve"> </w:t>
      </w:r>
      <w:r w:rsidR="002E766A">
        <w:t>highlights indicate</w:t>
      </w:r>
      <w:r w:rsidR="0013636F">
        <w:t xml:space="preserve"> </w:t>
      </w:r>
      <w:r w:rsidR="00886E6D">
        <w:t>above the minimum</w:t>
      </w:r>
      <w:r w:rsidR="002E766A">
        <w:t xml:space="preserve">, </w:t>
      </w:r>
      <w:r w:rsidR="00886E6D">
        <w:t>but below the maximum bound of the budget.</w:t>
      </w:r>
    </w:p>
    <w:tbl>
      <w:tblPr>
        <w:tblStyle w:val="TableGrid"/>
        <w:tblW w:w="0" w:type="auto"/>
        <w:jc w:val="center"/>
        <w:tblLook w:val="0420" w:firstRow="1" w:lastRow="0" w:firstColumn="0" w:lastColumn="0" w:noHBand="0" w:noVBand="1"/>
      </w:tblPr>
      <w:tblGrid>
        <w:gridCol w:w="1490"/>
        <w:gridCol w:w="572"/>
        <w:gridCol w:w="1553"/>
        <w:gridCol w:w="1653"/>
      </w:tblGrid>
      <w:tr w:rsidR="00A3001B" w:rsidRPr="00A3001B" w14:paraId="04023B9D" w14:textId="77777777" w:rsidTr="00E9614F">
        <w:trPr>
          <w:trHeight w:val="20"/>
          <w:jc w:val="center"/>
        </w:trPr>
        <w:tc>
          <w:tcPr>
            <w:tcW w:w="0" w:type="auto"/>
            <w:hideMark/>
          </w:tcPr>
          <w:p w14:paraId="18DCD1B4" w14:textId="1BC117E9" w:rsidR="00A3001B" w:rsidRPr="00A3001B" w:rsidRDefault="00917D1D" w:rsidP="005B0373">
            <w:pPr>
              <w:contextualSpacing/>
              <w:rPr>
                <w:lang w:val="en-US"/>
              </w:rPr>
            </w:pPr>
            <w:r>
              <w:rPr>
                <w:lang w:val="en-US"/>
              </w:rPr>
              <w:t>C</w:t>
            </w:r>
            <w:r w:rsidR="00A3001B" w:rsidRPr="00A3001B">
              <w:rPr>
                <w:lang w:val="en-US"/>
              </w:rPr>
              <w:t>ase</w:t>
            </w:r>
          </w:p>
        </w:tc>
        <w:tc>
          <w:tcPr>
            <w:tcW w:w="0" w:type="auto"/>
            <w:hideMark/>
          </w:tcPr>
          <w:p w14:paraId="6A65B6F0" w14:textId="77777777" w:rsidR="00A3001B" w:rsidRPr="00A3001B" w:rsidRDefault="00A3001B" w:rsidP="005B0373">
            <w:pPr>
              <w:contextualSpacing/>
              <w:rPr>
                <w:lang w:val="en-US"/>
              </w:rPr>
            </w:pPr>
            <w:r w:rsidRPr="00A3001B">
              <w:rPr>
                <w:lang w:val="en-US"/>
              </w:rPr>
              <w:t>SCS</w:t>
            </w:r>
          </w:p>
        </w:tc>
        <w:tc>
          <w:tcPr>
            <w:tcW w:w="0" w:type="auto"/>
            <w:hideMark/>
          </w:tcPr>
          <w:p w14:paraId="5B27F924" w14:textId="328D9DCA" w:rsidR="00A3001B" w:rsidRPr="00A3001B" w:rsidRDefault="002E3457" w:rsidP="005B0373">
            <w:pPr>
              <w:contextualSpacing/>
              <w:rPr>
                <w:lang w:val="en-US"/>
              </w:rPr>
            </w:pPr>
            <m:oMath>
              <m:sSub>
                <m:sSubPr>
                  <m:ctrlPr>
                    <w:rPr>
                      <w:rFonts w:ascii="Cambria Math" w:hAnsi="Cambria Math"/>
                      <w:i/>
                      <w:iCs/>
                      <w:lang w:val="en-US"/>
                    </w:rPr>
                  </m:ctrlPr>
                </m:sSubPr>
                <m:e>
                  <m:r>
                    <w:rPr>
                      <w:rFonts w:ascii="Cambria Math" w:hAnsi="Cambria Math"/>
                    </w:rPr>
                    <m:t>A</m:t>
                  </m:r>
                </m:e>
                <m:sub>
                  <m:r>
                    <w:rPr>
                      <w:rFonts w:ascii="Cambria Math" w:hAnsi="Cambria Math"/>
                    </w:rPr>
                    <m:t>BS,DL,tx</m:t>
                  </m:r>
                </m:sub>
              </m:sSub>
            </m:oMath>
            <w:r w:rsidR="00A3001B" w:rsidRPr="00A3001B">
              <w:rPr>
                <w:lang w:val="en-US"/>
              </w:rPr>
              <w:t xml:space="preserve"> = 65 ns</w:t>
            </w:r>
          </w:p>
        </w:tc>
        <w:tc>
          <w:tcPr>
            <w:tcW w:w="0" w:type="auto"/>
            <w:hideMark/>
          </w:tcPr>
          <w:p w14:paraId="278DBFC2" w14:textId="7A2BD800" w:rsidR="00A3001B" w:rsidRPr="00A3001B" w:rsidRDefault="002E3457" w:rsidP="005B0373">
            <w:pPr>
              <w:contextualSpacing/>
              <w:rPr>
                <w:lang w:val="en-US"/>
              </w:rPr>
            </w:pPr>
            <m:oMath>
              <m:sSub>
                <m:sSubPr>
                  <m:ctrlPr>
                    <w:rPr>
                      <w:rFonts w:ascii="Cambria Math" w:hAnsi="Cambria Math"/>
                      <w:i/>
                      <w:iCs/>
                      <w:lang w:val="en-US"/>
                    </w:rPr>
                  </m:ctrlPr>
                </m:sSubPr>
                <m:e>
                  <m:r>
                    <w:rPr>
                      <w:rFonts w:ascii="Cambria Math" w:hAnsi="Cambria Math"/>
                    </w:rPr>
                    <m:t>A</m:t>
                  </m:r>
                </m:e>
                <m:sub>
                  <m:r>
                    <w:rPr>
                      <w:rFonts w:ascii="Cambria Math" w:hAnsi="Cambria Math"/>
                    </w:rPr>
                    <m:t>BS,DL,tx</m:t>
                  </m:r>
                </m:sub>
              </m:sSub>
            </m:oMath>
            <w:r w:rsidR="00A3001B" w:rsidRPr="00A3001B">
              <w:rPr>
                <w:lang w:val="en-US"/>
              </w:rPr>
              <w:t xml:space="preserve"> = 200 ns</w:t>
            </w:r>
          </w:p>
        </w:tc>
      </w:tr>
      <w:tr w:rsidR="00F505F3" w:rsidRPr="00A3001B" w14:paraId="5EBE2299" w14:textId="77777777" w:rsidTr="00E9614F">
        <w:trPr>
          <w:trHeight w:val="20"/>
          <w:jc w:val="center"/>
        </w:trPr>
        <w:tc>
          <w:tcPr>
            <w:tcW w:w="0" w:type="auto"/>
            <w:hideMark/>
          </w:tcPr>
          <w:p w14:paraId="64B5AA1C" w14:textId="77777777" w:rsidR="00F505F3" w:rsidRPr="00A3001B" w:rsidRDefault="00F505F3" w:rsidP="005B0373">
            <w:pPr>
              <w:contextualSpacing/>
              <w:rPr>
                <w:lang w:val="en-US"/>
              </w:rPr>
            </w:pPr>
            <w:r w:rsidRPr="00A3001B">
              <w:rPr>
                <w:lang w:val="en-US"/>
              </w:rPr>
              <w:t>Case 1a-1</w:t>
            </w:r>
          </w:p>
        </w:tc>
        <w:tc>
          <w:tcPr>
            <w:tcW w:w="0" w:type="auto"/>
            <w:vMerge w:val="restart"/>
            <w:vAlign w:val="center"/>
            <w:hideMark/>
          </w:tcPr>
          <w:p w14:paraId="284BD73B" w14:textId="30B649C8" w:rsidR="00F505F3" w:rsidRPr="00A3001B" w:rsidRDefault="00F505F3" w:rsidP="00E9614F">
            <w:pPr>
              <w:contextualSpacing/>
              <w:jc w:val="center"/>
              <w:rPr>
                <w:lang w:val="en-US"/>
              </w:rPr>
            </w:pPr>
            <w:r w:rsidRPr="00A3001B">
              <w:rPr>
                <w:lang w:val="en-US"/>
              </w:rPr>
              <w:t>15</w:t>
            </w:r>
          </w:p>
        </w:tc>
        <w:tc>
          <w:tcPr>
            <w:tcW w:w="0" w:type="auto"/>
            <w:vAlign w:val="center"/>
            <w:hideMark/>
          </w:tcPr>
          <w:p w14:paraId="008CAADC" w14:textId="77777777" w:rsidR="00F505F3" w:rsidRPr="00A3001B" w:rsidRDefault="00F505F3" w:rsidP="00E9614F">
            <w:pPr>
              <w:contextualSpacing/>
              <w:jc w:val="center"/>
              <w:rPr>
                <w:color w:val="00B050"/>
                <w:lang w:val="en-US"/>
              </w:rPr>
            </w:pPr>
            <w:r w:rsidRPr="00A3001B">
              <w:rPr>
                <w:color w:val="00B050"/>
                <w:lang w:val="en-US"/>
              </w:rPr>
              <w:t>491</w:t>
            </w:r>
          </w:p>
        </w:tc>
        <w:tc>
          <w:tcPr>
            <w:tcW w:w="0" w:type="auto"/>
            <w:vAlign w:val="center"/>
            <w:hideMark/>
          </w:tcPr>
          <w:p w14:paraId="2F8364C8" w14:textId="77777777" w:rsidR="00F505F3" w:rsidRPr="00A3001B" w:rsidRDefault="00F505F3" w:rsidP="00E9614F">
            <w:pPr>
              <w:contextualSpacing/>
              <w:jc w:val="center"/>
              <w:rPr>
                <w:color w:val="00B050"/>
                <w:lang w:val="en-US"/>
              </w:rPr>
            </w:pPr>
            <w:r w:rsidRPr="00A3001B">
              <w:rPr>
                <w:color w:val="00B050"/>
                <w:lang w:val="en-US"/>
              </w:rPr>
              <w:t>626</w:t>
            </w:r>
          </w:p>
        </w:tc>
      </w:tr>
      <w:tr w:rsidR="00F505F3" w:rsidRPr="00A3001B" w14:paraId="2402407C" w14:textId="77777777" w:rsidTr="00E9614F">
        <w:trPr>
          <w:trHeight w:val="20"/>
          <w:jc w:val="center"/>
        </w:trPr>
        <w:tc>
          <w:tcPr>
            <w:tcW w:w="0" w:type="auto"/>
            <w:hideMark/>
          </w:tcPr>
          <w:p w14:paraId="3F423A09" w14:textId="77777777" w:rsidR="00F505F3" w:rsidRPr="00A3001B" w:rsidRDefault="00F505F3" w:rsidP="005B0373">
            <w:pPr>
              <w:contextualSpacing/>
              <w:rPr>
                <w:lang w:val="en-US"/>
              </w:rPr>
            </w:pPr>
            <w:r w:rsidRPr="00A3001B">
              <w:rPr>
                <w:lang w:val="en-US"/>
              </w:rPr>
              <w:t>Case 1a-2</w:t>
            </w:r>
          </w:p>
        </w:tc>
        <w:tc>
          <w:tcPr>
            <w:tcW w:w="0" w:type="auto"/>
            <w:vMerge/>
            <w:vAlign w:val="center"/>
            <w:hideMark/>
          </w:tcPr>
          <w:p w14:paraId="6AB94362" w14:textId="239789DC" w:rsidR="00F505F3" w:rsidRPr="00A3001B" w:rsidRDefault="00F505F3" w:rsidP="00E9614F">
            <w:pPr>
              <w:contextualSpacing/>
              <w:jc w:val="center"/>
              <w:rPr>
                <w:lang w:val="en-US"/>
              </w:rPr>
            </w:pPr>
          </w:p>
        </w:tc>
        <w:tc>
          <w:tcPr>
            <w:tcW w:w="0" w:type="auto"/>
            <w:vAlign w:val="center"/>
            <w:hideMark/>
          </w:tcPr>
          <w:p w14:paraId="605AF7D1" w14:textId="77777777" w:rsidR="00F505F3" w:rsidRPr="00A3001B" w:rsidRDefault="00F505F3" w:rsidP="00E9614F">
            <w:pPr>
              <w:contextualSpacing/>
              <w:jc w:val="center"/>
              <w:rPr>
                <w:color w:val="00B050"/>
                <w:lang w:val="en-US"/>
              </w:rPr>
            </w:pPr>
            <w:r w:rsidRPr="00A3001B">
              <w:rPr>
                <w:color w:val="00B050"/>
                <w:lang w:val="en-US"/>
              </w:rPr>
              <w:t>393</w:t>
            </w:r>
          </w:p>
        </w:tc>
        <w:tc>
          <w:tcPr>
            <w:tcW w:w="0" w:type="auto"/>
            <w:vAlign w:val="center"/>
            <w:hideMark/>
          </w:tcPr>
          <w:p w14:paraId="1CE1F860" w14:textId="77777777" w:rsidR="00F505F3" w:rsidRPr="00A3001B" w:rsidRDefault="00F505F3" w:rsidP="00E9614F">
            <w:pPr>
              <w:contextualSpacing/>
              <w:jc w:val="center"/>
              <w:rPr>
                <w:color w:val="00B050"/>
                <w:lang w:val="en-US"/>
              </w:rPr>
            </w:pPr>
            <w:r w:rsidRPr="00A3001B">
              <w:rPr>
                <w:color w:val="00B050"/>
                <w:lang w:val="en-US"/>
              </w:rPr>
              <w:t>528</w:t>
            </w:r>
          </w:p>
        </w:tc>
      </w:tr>
      <w:tr w:rsidR="00F505F3" w:rsidRPr="00A3001B" w14:paraId="194235B0" w14:textId="77777777" w:rsidTr="00E9614F">
        <w:trPr>
          <w:trHeight w:val="20"/>
          <w:jc w:val="center"/>
        </w:trPr>
        <w:tc>
          <w:tcPr>
            <w:tcW w:w="0" w:type="auto"/>
            <w:hideMark/>
          </w:tcPr>
          <w:p w14:paraId="0570A513" w14:textId="77777777" w:rsidR="00F505F3" w:rsidRPr="00A3001B" w:rsidRDefault="00F505F3" w:rsidP="005B0373">
            <w:pPr>
              <w:contextualSpacing/>
              <w:rPr>
                <w:lang w:val="en-US"/>
              </w:rPr>
            </w:pPr>
            <w:r w:rsidRPr="00A3001B">
              <w:rPr>
                <w:lang w:val="en-US"/>
              </w:rPr>
              <w:t>Case 1b-1</w:t>
            </w:r>
          </w:p>
        </w:tc>
        <w:tc>
          <w:tcPr>
            <w:tcW w:w="0" w:type="auto"/>
            <w:vMerge/>
            <w:vAlign w:val="center"/>
            <w:hideMark/>
          </w:tcPr>
          <w:p w14:paraId="4D797D14" w14:textId="733A6DDB" w:rsidR="00F505F3" w:rsidRPr="00A3001B" w:rsidRDefault="00F505F3" w:rsidP="00E9614F">
            <w:pPr>
              <w:contextualSpacing/>
              <w:jc w:val="center"/>
              <w:rPr>
                <w:lang w:val="en-US"/>
              </w:rPr>
            </w:pPr>
          </w:p>
        </w:tc>
        <w:tc>
          <w:tcPr>
            <w:tcW w:w="0" w:type="auto"/>
            <w:vAlign w:val="center"/>
            <w:hideMark/>
          </w:tcPr>
          <w:p w14:paraId="48C0446D" w14:textId="77777777" w:rsidR="00F505F3" w:rsidRPr="00A3001B" w:rsidRDefault="00F505F3" w:rsidP="00E9614F">
            <w:pPr>
              <w:contextualSpacing/>
              <w:jc w:val="center"/>
              <w:rPr>
                <w:color w:val="00B050"/>
                <w:lang w:val="en-US"/>
              </w:rPr>
            </w:pPr>
            <w:r w:rsidRPr="00A3001B">
              <w:rPr>
                <w:color w:val="00B050"/>
                <w:lang w:val="en-US"/>
              </w:rPr>
              <w:t>344</w:t>
            </w:r>
          </w:p>
        </w:tc>
        <w:tc>
          <w:tcPr>
            <w:tcW w:w="0" w:type="auto"/>
            <w:vAlign w:val="center"/>
            <w:hideMark/>
          </w:tcPr>
          <w:p w14:paraId="130DF379" w14:textId="77777777" w:rsidR="00F505F3" w:rsidRPr="00A3001B" w:rsidRDefault="00F505F3" w:rsidP="00E9614F">
            <w:pPr>
              <w:contextualSpacing/>
              <w:jc w:val="center"/>
              <w:rPr>
                <w:color w:val="00B050"/>
                <w:lang w:val="en-US"/>
              </w:rPr>
            </w:pPr>
            <w:r w:rsidRPr="00A3001B">
              <w:rPr>
                <w:color w:val="00B050"/>
                <w:lang w:val="en-US"/>
              </w:rPr>
              <w:t>479</w:t>
            </w:r>
          </w:p>
        </w:tc>
      </w:tr>
      <w:tr w:rsidR="00F505F3" w:rsidRPr="00A3001B" w14:paraId="1D81DF3D" w14:textId="77777777" w:rsidTr="00E9614F">
        <w:trPr>
          <w:trHeight w:val="20"/>
          <w:jc w:val="center"/>
        </w:trPr>
        <w:tc>
          <w:tcPr>
            <w:tcW w:w="0" w:type="auto"/>
            <w:hideMark/>
          </w:tcPr>
          <w:p w14:paraId="1C12546A" w14:textId="77777777" w:rsidR="00F505F3" w:rsidRPr="00A3001B" w:rsidRDefault="00F505F3" w:rsidP="005B0373">
            <w:pPr>
              <w:contextualSpacing/>
              <w:rPr>
                <w:lang w:val="en-US"/>
              </w:rPr>
            </w:pPr>
            <w:r w:rsidRPr="00A3001B">
              <w:rPr>
                <w:lang w:val="en-US"/>
              </w:rPr>
              <w:t>Case 1a-2+1b-1</w:t>
            </w:r>
          </w:p>
        </w:tc>
        <w:tc>
          <w:tcPr>
            <w:tcW w:w="0" w:type="auto"/>
            <w:vMerge/>
            <w:vAlign w:val="center"/>
            <w:hideMark/>
          </w:tcPr>
          <w:p w14:paraId="063D382F" w14:textId="16EAFB71" w:rsidR="00F505F3" w:rsidRPr="00A3001B" w:rsidRDefault="00F505F3" w:rsidP="00E9614F">
            <w:pPr>
              <w:contextualSpacing/>
              <w:jc w:val="center"/>
              <w:rPr>
                <w:lang w:val="en-US"/>
              </w:rPr>
            </w:pPr>
          </w:p>
        </w:tc>
        <w:tc>
          <w:tcPr>
            <w:tcW w:w="0" w:type="auto"/>
            <w:vAlign w:val="center"/>
            <w:hideMark/>
          </w:tcPr>
          <w:p w14:paraId="75A11619" w14:textId="77777777" w:rsidR="00F505F3" w:rsidRPr="00A3001B" w:rsidRDefault="00F505F3" w:rsidP="00E9614F">
            <w:pPr>
              <w:contextualSpacing/>
              <w:jc w:val="center"/>
              <w:rPr>
                <w:color w:val="00B050"/>
                <w:lang w:val="en-US"/>
              </w:rPr>
            </w:pPr>
            <w:r w:rsidRPr="00A3001B">
              <w:rPr>
                <w:color w:val="00B050"/>
                <w:lang w:val="en-US"/>
              </w:rPr>
              <w:t>246</w:t>
            </w:r>
          </w:p>
        </w:tc>
        <w:tc>
          <w:tcPr>
            <w:tcW w:w="0" w:type="auto"/>
            <w:vAlign w:val="center"/>
            <w:hideMark/>
          </w:tcPr>
          <w:p w14:paraId="3FD9B1AC" w14:textId="77777777" w:rsidR="00F505F3" w:rsidRPr="00A3001B" w:rsidRDefault="00F505F3" w:rsidP="00E9614F">
            <w:pPr>
              <w:contextualSpacing/>
              <w:jc w:val="center"/>
              <w:rPr>
                <w:color w:val="00B050"/>
                <w:lang w:val="en-US"/>
              </w:rPr>
            </w:pPr>
            <w:r w:rsidRPr="00A3001B">
              <w:rPr>
                <w:color w:val="00B050"/>
                <w:lang w:val="en-US"/>
              </w:rPr>
              <w:t>381</w:t>
            </w:r>
          </w:p>
        </w:tc>
      </w:tr>
      <w:tr w:rsidR="00F505F3" w:rsidRPr="00A3001B" w14:paraId="4F3E7C82" w14:textId="77777777" w:rsidTr="00E9614F">
        <w:trPr>
          <w:trHeight w:val="20"/>
          <w:jc w:val="center"/>
        </w:trPr>
        <w:tc>
          <w:tcPr>
            <w:tcW w:w="0" w:type="auto"/>
            <w:hideMark/>
          </w:tcPr>
          <w:p w14:paraId="1A5DF324" w14:textId="77777777" w:rsidR="00F505F3" w:rsidRPr="00A3001B" w:rsidRDefault="00F505F3" w:rsidP="005B0373">
            <w:pPr>
              <w:contextualSpacing/>
              <w:rPr>
                <w:lang w:val="en-US"/>
              </w:rPr>
            </w:pPr>
            <w:r w:rsidRPr="00A3001B">
              <w:rPr>
                <w:lang w:val="en-US"/>
              </w:rPr>
              <w:t>Case 3a</w:t>
            </w:r>
          </w:p>
        </w:tc>
        <w:tc>
          <w:tcPr>
            <w:tcW w:w="0" w:type="auto"/>
            <w:vMerge/>
            <w:vAlign w:val="center"/>
            <w:hideMark/>
          </w:tcPr>
          <w:p w14:paraId="21456699" w14:textId="5A46E07E" w:rsidR="00F505F3" w:rsidRPr="00A3001B" w:rsidRDefault="00F505F3" w:rsidP="00E9614F">
            <w:pPr>
              <w:contextualSpacing/>
              <w:jc w:val="center"/>
              <w:rPr>
                <w:lang w:val="en-US"/>
              </w:rPr>
            </w:pPr>
          </w:p>
        </w:tc>
        <w:tc>
          <w:tcPr>
            <w:tcW w:w="0" w:type="auto"/>
            <w:vAlign w:val="center"/>
            <w:hideMark/>
          </w:tcPr>
          <w:p w14:paraId="7E7DD019" w14:textId="77777777" w:rsidR="00F505F3" w:rsidRPr="00A3001B" w:rsidRDefault="00F505F3" w:rsidP="00E9614F">
            <w:pPr>
              <w:contextualSpacing/>
              <w:jc w:val="center"/>
              <w:rPr>
                <w:color w:val="00B050"/>
                <w:lang w:val="en-US"/>
              </w:rPr>
            </w:pPr>
            <w:r w:rsidRPr="00A3001B">
              <w:rPr>
                <w:color w:val="00B050"/>
                <w:lang w:val="en-US"/>
              </w:rPr>
              <w:t>360</w:t>
            </w:r>
          </w:p>
        </w:tc>
        <w:tc>
          <w:tcPr>
            <w:tcW w:w="0" w:type="auto"/>
            <w:vAlign w:val="center"/>
            <w:hideMark/>
          </w:tcPr>
          <w:p w14:paraId="3BA54B17" w14:textId="77777777" w:rsidR="00F505F3" w:rsidRPr="00A3001B" w:rsidRDefault="00F505F3" w:rsidP="00E9614F">
            <w:pPr>
              <w:contextualSpacing/>
              <w:jc w:val="center"/>
              <w:rPr>
                <w:color w:val="00B050"/>
                <w:lang w:val="en-US"/>
              </w:rPr>
            </w:pPr>
            <w:r w:rsidRPr="00A3001B">
              <w:rPr>
                <w:color w:val="00B050"/>
                <w:lang w:val="en-US"/>
              </w:rPr>
              <w:t>495</w:t>
            </w:r>
          </w:p>
        </w:tc>
      </w:tr>
      <w:tr w:rsidR="00F505F3" w:rsidRPr="00A3001B" w14:paraId="082C50A3" w14:textId="77777777" w:rsidTr="00E9614F">
        <w:trPr>
          <w:trHeight w:val="20"/>
          <w:jc w:val="center"/>
        </w:trPr>
        <w:tc>
          <w:tcPr>
            <w:tcW w:w="0" w:type="auto"/>
            <w:hideMark/>
          </w:tcPr>
          <w:p w14:paraId="2B3B682F" w14:textId="77777777" w:rsidR="00F505F3" w:rsidRPr="00A3001B" w:rsidRDefault="00F505F3" w:rsidP="005B0373">
            <w:pPr>
              <w:contextualSpacing/>
              <w:rPr>
                <w:lang w:val="en-US"/>
              </w:rPr>
            </w:pPr>
            <w:r w:rsidRPr="00A3001B">
              <w:rPr>
                <w:lang w:val="en-US"/>
              </w:rPr>
              <w:t>Case 1a-1</w:t>
            </w:r>
          </w:p>
        </w:tc>
        <w:tc>
          <w:tcPr>
            <w:tcW w:w="0" w:type="auto"/>
            <w:vMerge w:val="restart"/>
            <w:vAlign w:val="center"/>
            <w:hideMark/>
          </w:tcPr>
          <w:p w14:paraId="2118AE90" w14:textId="77777777" w:rsidR="00F505F3" w:rsidRPr="00A3001B" w:rsidRDefault="00F505F3" w:rsidP="00E9614F">
            <w:pPr>
              <w:contextualSpacing/>
              <w:jc w:val="center"/>
              <w:rPr>
                <w:lang w:val="en-US"/>
              </w:rPr>
            </w:pPr>
            <w:r w:rsidRPr="00A3001B">
              <w:rPr>
                <w:lang w:val="en-US"/>
              </w:rPr>
              <w:t>30</w:t>
            </w:r>
          </w:p>
        </w:tc>
        <w:tc>
          <w:tcPr>
            <w:tcW w:w="0" w:type="auto"/>
            <w:vAlign w:val="center"/>
            <w:hideMark/>
          </w:tcPr>
          <w:p w14:paraId="4AED9BD6" w14:textId="77777777" w:rsidR="00F505F3" w:rsidRPr="00A3001B" w:rsidRDefault="00F505F3" w:rsidP="00E9614F">
            <w:pPr>
              <w:contextualSpacing/>
              <w:jc w:val="center"/>
              <w:rPr>
                <w:color w:val="00B050"/>
                <w:lang w:val="en-US"/>
              </w:rPr>
            </w:pPr>
            <w:r w:rsidRPr="00A3001B">
              <w:rPr>
                <w:color w:val="00B050"/>
                <w:lang w:val="en-US"/>
              </w:rPr>
              <w:t>360</w:t>
            </w:r>
          </w:p>
        </w:tc>
        <w:tc>
          <w:tcPr>
            <w:tcW w:w="0" w:type="auto"/>
            <w:vAlign w:val="center"/>
            <w:hideMark/>
          </w:tcPr>
          <w:p w14:paraId="18802C33" w14:textId="77777777" w:rsidR="00F505F3" w:rsidRPr="00A3001B" w:rsidRDefault="00F505F3" w:rsidP="00E9614F">
            <w:pPr>
              <w:contextualSpacing/>
              <w:jc w:val="center"/>
              <w:rPr>
                <w:color w:val="00B050"/>
                <w:lang w:val="en-US"/>
              </w:rPr>
            </w:pPr>
            <w:r w:rsidRPr="00A3001B">
              <w:rPr>
                <w:color w:val="00B050"/>
                <w:lang w:val="en-US"/>
              </w:rPr>
              <w:t>495</w:t>
            </w:r>
          </w:p>
        </w:tc>
      </w:tr>
      <w:tr w:rsidR="00F505F3" w:rsidRPr="00A3001B" w14:paraId="1BCAB325" w14:textId="77777777" w:rsidTr="00E9614F">
        <w:trPr>
          <w:trHeight w:val="20"/>
          <w:jc w:val="center"/>
        </w:trPr>
        <w:tc>
          <w:tcPr>
            <w:tcW w:w="0" w:type="auto"/>
            <w:hideMark/>
          </w:tcPr>
          <w:p w14:paraId="271E21DB" w14:textId="77777777" w:rsidR="00F505F3" w:rsidRPr="00A3001B" w:rsidRDefault="00F505F3" w:rsidP="005B0373">
            <w:pPr>
              <w:contextualSpacing/>
              <w:rPr>
                <w:lang w:val="en-US"/>
              </w:rPr>
            </w:pPr>
            <w:r w:rsidRPr="00A3001B">
              <w:rPr>
                <w:lang w:val="en-US"/>
              </w:rPr>
              <w:t>Case 1a-2</w:t>
            </w:r>
          </w:p>
        </w:tc>
        <w:tc>
          <w:tcPr>
            <w:tcW w:w="0" w:type="auto"/>
            <w:vMerge/>
            <w:vAlign w:val="center"/>
          </w:tcPr>
          <w:p w14:paraId="4A05A194" w14:textId="5C3943A3" w:rsidR="00F505F3" w:rsidRPr="00A3001B" w:rsidRDefault="00F505F3" w:rsidP="00E9614F">
            <w:pPr>
              <w:contextualSpacing/>
              <w:jc w:val="center"/>
              <w:rPr>
                <w:lang w:val="en-US"/>
              </w:rPr>
            </w:pPr>
          </w:p>
        </w:tc>
        <w:tc>
          <w:tcPr>
            <w:tcW w:w="0" w:type="auto"/>
            <w:vAlign w:val="center"/>
            <w:hideMark/>
          </w:tcPr>
          <w:p w14:paraId="55148E7F" w14:textId="77777777" w:rsidR="00F505F3" w:rsidRPr="00A3001B" w:rsidRDefault="00F505F3" w:rsidP="00E9614F">
            <w:pPr>
              <w:contextualSpacing/>
              <w:jc w:val="center"/>
              <w:rPr>
                <w:color w:val="00B050"/>
                <w:lang w:val="en-US"/>
              </w:rPr>
            </w:pPr>
            <w:r w:rsidRPr="00A3001B">
              <w:rPr>
                <w:color w:val="00B050"/>
                <w:lang w:val="en-US"/>
              </w:rPr>
              <w:t>311</w:t>
            </w:r>
          </w:p>
        </w:tc>
        <w:tc>
          <w:tcPr>
            <w:tcW w:w="0" w:type="auto"/>
            <w:vAlign w:val="center"/>
            <w:hideMark/>
          </w:tcPr>
          <w:p w14:paraId="10AB6EEA" w14:textId="77777777" w:rsidR="00F505F3" w:rsidRPr="00A3001B" w:rsidRDefault="00F505F3" w:rsidP="00E9614F">
            <w:pPr>
              <w:contextualSpacing/>
              <w:jc w:val="center"/>
              <w:rPr>
                <w:color w:val="00B050"/>
                <w:lang w:val="en-US"/>
              </w:rPr>
            </w:pPr>
            <w:r w:rsidRPr="00A3001B">
              <w:rPr>
                <w:color w:val="00B050"/>
                <w:lang w:val="en-US"/>
              </w:rPr>
              <w:t>446</w:t>
            </w:r>
          </w:p>
        </w:tc>
      </w:tr>
      <w:tr w:rsidR="00F505F3" w:rsidRPr="00A3001B" w14:paraId="7E200CF8" w14:textId="77777777" w:rsidTr="00E9614F">
        <w:trPr>
          <w:trHeight w:val="20"/>
          <w:jc w:val="center"/>
        </w:trPr>
        <w:tc>
          <w:tcPr>
            <w:tcW w:w="0" w:type="auto"/>
            <w:hideMark/>
          </w:tcPr>
          <w:p w14:paraId="4A474564" w14:textId="77777777" w:rsidR="00F505F3" w:rsidRPr="00A3001B" w:rsidRDefault="00F505F3" w:rsidP="005B0373">
            <w:pPr>
              <w:contextualSpacing/>
              <w:rPr>
                <w:lang w:val="en-US"/>
              </w:rPr>
            </w:pPr>
            <w:r w:rsidRPr="00A3001B">
              <w:rPr>
                <w:lang w:val="en-US"/>
              </w:rPr>
              <w:t>Case 1b-1</w:t>
            </w:r>
          </w:p>
        </w:tc>
        <w:tc>
          <w:tcPr>
            <w:tcW w:w="0" w:type="auto"/>
            <w:vMerge/>
            <w:vAlign w:val="center"/>
          </w:tcPr>
          <w:p w14:paraId="2B3DFAF3" w14:textId="1BE4B715" w:rsidR="00F505F3" w:rsidRPr="00A3001B" w:rsidRDefault="00F505F3" w:rsidP="00E9614F">
            <w:pPr>
              <w:contextualSpacing/>
              <w:jc w:val="center"/>
              <w:rPr>
                <w:lang w:val="en-US"/>
              </w:rPr>
            </w:pPr>
          </w:p>
        </w:tc>
        <w:tc>
          <w:tcPr>
            <w:tcW w:w="0" w:type="auto"/>
            <w:vAlign w:val="center"/>
            <w:hideMark/>
          </w:tcPr>
          <w:p w14:paraId="03D10C28" w14:textId="77777777" w:rsidR="00F505F3" w:rsidRPr="00A3001B" w:rsidRDefault="00F505F3" w:rsidP="00E9614F">
            <w:pPr>
              <w:contextualSpacing/>
              <w:jc w:val="center"/>
              <w:rPr>
                <w:color w:val="00B050"/>
                <w:lang w:val="en-US"/>
              </w:rPr>
            </w:pPr>
            <w:r w:rsidRPr="00A3001B">
              <w:rPr>
                <w:color w:val="00B050"/>
                <w:lang w:val="en-US"/>
              </w:rPr>
              <w:t>263</w:t>
            </w:r>
          </w:p>
        </w:tc>
        <w:tc>
          <w:tcPr>
            <w:tcW w:w="0" w:type="auto"/>
            <w:vAlign w:val="center"/>
            <w:hideMark/>
          </w:tcPr>
          <w:p w14:paraId="05CBFFC6" w14:textId="77777777" w:rsidR="00F505F3" w:rsidRPr="00A3001B" w:rsidRDefault="00F505F3" w:rsidP="00E9614F">
            <w:pPr>
              <w:contextualSpacing/>
              <w:jc w:val="center"/>
              <w:rPr>
                <w:color w:val="00B050"/>
                <w:lang w:val="en-US"/>
              </w:rPr>
            </w:pPr>
            <w:r w:rsidRPr="00A3001B">
              <w:rPr>
                <w:color w:val="00B050"/>
                <w:lang w:val="en-US"/>
              </w:rPr>
              <w:t>398</w:t>
            </w:r>
          </w:p>
        </w:tc>
      </w:tr>
      <w:tr w:rsidR="00F505F3" w:rsidRPr="00A3001B" w14:paraId="1111B960" w14:textId="77777777" w:rsidTr="00E9614F">
        <w:trPr>
          <w:trHeight w:val="20"/>
          <w:jc w:val="center"/>
        </w:trPr>
        <w:tc>
          <w:tcPr>
            <w:tcW w:w="0" w:type="auto"/>
            <w:hideMark/>
          </w:tcPr>
          <w:p w14:paraId="2E9E6F38" w14:textId="77777777" w:rsidR="00F505F3" w:rsidRPr="00A3001B" w:rsidRDefault="00F505F3" w:rsidP="005B0373">
            <w:pPr>
              <w:contextualSpacing/>
              <w:rPr>
                <w:lang w:val="en-US"/>
              </w:rPr>
            </w:pPr>
            <w:r w:rsidRPr="00A3001B">
              <w:rPr>
                <w:lang w:val="en-US"/>
              </w:rPr>
              <w:t>Case 1a-2+1b-1</w:t>
            </w:r>
          </w:p>
        </w:tc>
        <w:tc>
          <w:tcPr>
            <w:tcW w:w="0" w:type="auto"/>
            <w:vMerge/>
            <w:vAlign w:val="center"/>
          </w:tcPr>
          <w:p w14:paraId="0F1D8B31" w14:textId="30506590" w:rsidR="00F505F3" w:rsidRPr="00A3001B" w:rsidRDefault="00F505F3" w:rsidP="00E9614F">
            <w:pPr>
              <w:contextualSpacing/>
              <w:jc w:val="center"/>
              <w:rPr>
                <w:lang w:val="en-US"/>
              </w:rPr>
            </w:pPr>
          </w:p>
        </w:tc>
        <w:tc>
          <w:tcPr>
            <w:tcW w:w="0" w:type="auto"/>
            <w:vAlign w:val="center"/>
            <w:hideMark/>
          </w:tcPr>
          <w:p w14:paraId="7B719417" w14:textId="77777777" w:rsidR="00F505F3" w:rsidRPr="00A3001B" w:rsidRDefault="00F505F3" w:rsidP="00E9614F">
            <w:pPr>
              <w:contextualSpacing/>
              <w:jc w:val="center"/>
              <w:rPr>
                <w:color w:val="00B050"/>
                <w:lang w:val="en-US"/>
              </w:rPr>
            </w:pPr>
            <w:r w:rsidRPr="00A3001B">
              <w:rPr>
                <w:color w:val="00B050"/>
                <w:lang w:val="en-US"/>
              </w:rPr>
              <w:t>214</w:t>
            </w:r>
          </w:p>
        </w:tc>
        <w:tc>
          <w:tcPr>
            <w:tcW w:w="0" w:type="auto"/>
            <w:vAlign w:val="center"/>
            <w:hideMark/>
          </w:tcPr>
          <w:p w14:paraId="4F4B2686" w14:textId="77777777" w:rsidR="00F505F3" w:rsidRPr="00A3001B" w:rsidRDefault="00F505F3" w:rsidP="00E9614F">
            <w:pPr>
              <w:contextualSpacing/>
              <w:jc w:val="center"/>
              <w:rPr>
                <w:color w:val="00B050"/>
                <w:lang w:val="en-US"/>
              </w:rPr>
            </w:pPr>
            <w:r w:rsidRPr="00A3001B">
              <w:rPr>
                <w:color w:val="00B050"/>
                <w:lang w:val="en-US"/>
              </w:rPr>
              <w:t>349</w:t>
            </w:r>
          </w:p>
        </w:tc>
      </w:tr>
      <w:tr w:rsidR="00F505F3" w:rsidRPr="00A3001B" w14:paraId="262177D4" w14:textId="77777777" w:rsidTr="00E9614F">
        <w:trPr>
          <w:trHeight w:val="20"/>
          <w:jc w:val="center"/>
        </w:trPr>
        <w:tc>
          <w:tcPr>
            <w:tcW w:w="0" w:type="auto"/>
            <w:hideMark/>
          </w:tcPr>
          <w:p w14:paraId="7001516B" w14:textId="77777777" w:rsidR="00F505F3" w:rsidRPr="00A3001B" w:rsidRDefault="00F505F3" w:rsidP="005B0373">
            <w:pPr>
              <w:contextualSpacing/>
              <w:rPr>
                <w:lang w:val="en-US"/>
              </w:rPr>
            </w:pPr>
            <w:r w:rsidRPr="00A3001B">
              <w:rPr>
                <w:lang w:val="en-US"/>
              </w:rPr>
              <w:t>Case 3a</w:t>
            </w:r>
          </w:p>
        </w:tc>
        <w:tc>
          <w:tcPr>
            <w:tcW w:w="0" w:type="auto"/>
            <w:vMerge/>
            <w:vAlign w:val="center"/>
          </w:tcPr>
          <w:p w14:paraId="7D9D62E3" w14:textId="1755235A" w:rsidR="00F505F3" w:rsidRPr="00A3001B" w:rsidRDefault="00F505F3" w:rsidP="00E9614F">
            <w:pPr>
              <w:contextualSpacing/>
              <w:jc w:val="center"/>
              <w:rPr>
                <w:lang w:val="en-US"/>
              </w:rPr>
            </w:pPr>
          </w:p>
        </w:tc>
        <w:tc>
          <w:tcPr>
            <w:tcW w:w="0" w:type="auto"/>
            <w:vAlign w:val="center"/>
            <w:hideMark/>
          </w:tcPr>
          <w:p w14:paraId="19E7A9C2" w14:textId="77777777" w:rsidR="00F505F3" w:rsidRPr="00A3001B" w:rsidRDefault="00F505F3" w:rsidP="00E9614F">
            <w:pPr>
              <w:contextualSpacing/>
              <w:jc w:val="center"/>
              <w:rPr>
                <w:color w:val="00B050"/>
                <w:lang w:val="en-US"/>
              </w:rPr>
            </w:pPr>
            <w:r w:rsidRPr="00A3001B">
              <w:rPr>
                <w:color w:val="00B050"/>
                <w:lang w:val="en-US"/>
              </w:rPr>
              <w:t>295</w:t>
            </w:r>
          </w:p>
        </w:tc>
        <w:tc>
          <w:tcPr>
            <w:tcW w:w="0" w:type="auto"/>
            <w:vAlign w:val="center"/>
            <w:hideMark/>
          </w:tcPr>
          <w:p w14:paraId="676844BA" w14:textId="77777777" w:rsidR="00F505F3" w:rsidRPr="00A3001B" w:rsidRDefault="00F505F3" w:rsidP="00E9614F">
            <w:pPr>
              <w:contextualSpacing/>
              <w:jc w:val="center"/>
              <w:rPr>
                <w:color w:val="00B050"/>
                <w:lang w:val="en-US"/>
              </w:rPr>
            </w:pPr>
            <w:r w:rsidRPr="00A3001B">
              <w:rPr>
                <w:color w:val="00B050"/>
                <w:lang w:val="en-US"/>
              </w:rPr>
              <w:t>430</w:t>
            </w:r>
          </w:p>
        </w:tc>
      </w:tr>
    </w:tbl>
    <w:p w14:paraId="1B562B2D" w14:textId="6C862A9A" w:rsidR="00645B8E" w:rsidRDefault="00645B8E" w:rsidP="000356C3"/>
    <w:p w14:paraId="5FE7D741" w14:textId="565AF73C" w:rsidR="00A15D85" w:rsidRDefault="00A15D85" w:rsidP="00A15D85">
      <w:pPr>
        <w:pStyle w:val="Caption"/>
      </w:pPr>
      <w:bookmarkStart w:id="5" w:name="_Ref54369826"/>
      <w:r>
        <w:t xml:space="preserve">Table </w:t>
      </w:r>
      <w:r>
        <w:fldChar w:fldCharType="begin"/>
      </w:r>
      <w:r>
        <w:instrText xml:space="preserve"> SEQ Table \* ARABIC </w:instrText>
      </w:r>
      <w:r>
        <w:fldChar w:fldCharType="separate"/>
      </w:r>
      <w:r w:rsidR="007F6BA3">
        <w:rPr>
          <w:noProof/>
        </w:rPr>
        <w:t>2</w:t>
      </w:r>
      <w:r>
        <w:fldChar w:fldCharType="end"/>
      </w:r>
      <w:bookmarkEnd w:id="5"/>
      <w:r>
        <w:t xml:space="preserve">. Uu interface timing synchronization error after propagation delay compensation for </w:t>
      </w:r>
      <w:r w:rsidR="003D4779">
        <w:t>Control-to-Control</w:t>
      </w:r>
      <w:r>
        <w:t>.</w:t>
      </w:r>
      <w:r w:rsidR="00886E6D" w:rsidRPr="00886E6D">
        <w:t xml:space="preserve"> </w:t>
      </w:r>
      <w:r w:rsidR="002E766A">
        <w:t>As for the color code: i) g</w:t>
      </w:r>
      <w:r w:rsidR="00886E6D">
        <w:t>reen highlight</w:t>
      </w:r>
      <w:r w:rsidR="002E766A">
        <w:t>s indicate</w:t>
      </w:r>
      <w:r w:rsidR="00886E6D">
        <w:t xml:space="preserve"> below the minimum bound of the budget; </w:t>
      </w:r>
      <w:r w:rsidR="002E766A">
        <w:t xml:space="preserve">ii) </w:t>
      </w:r>
      <w:r w:rsidR="005A00F7">
        <w:t>blue</w:t>
      </w:r>
      <w:r w:rsidR="002928F5">
        <w:t xml:space="preserve"> highlights indicate </w:t>
      </w:r>
      <w:r w:rsidR="00886E6D">
        <w:t>above the minimum</w:t>
      </w:r>
      <w:r w:rsidR="002928F5">
        <w:t>,</w:t>
      </w:r>
      <w:r w:rsidR="00886E6D">
        <w:t xml:space="preserve"> but below the maximum bound of the budget.</w:t>
      </w:r>
    </w:p>
    <w:tbl>
      <w:tblPr>
        <w:tblStyle w:val="TableGrid"/>
        <w:tblW w:w="0" w:type="auto"/>
        <w:jc w:val="center"/>
        <w:tblLook w:val="0420" w:firstRow="1" w:lastRow="0" w:firstColumn="0" w:lastColumn="0" w:noHBand="0" w:noVBand="1"/>
      </w:tblPr>
      <w:tblGrid>
        <w:gridCol w:w="1490"/>
        <w:gridCol w:w="572"/>
        <w:gridCol w:w="1553"/>
      </w:tblGrid>
      <w:tr w:rsidR="003D19DD" w:rsidRPr="003D19DD" w14:paraId="25AE3B68" w14:textId="77777777" w:rsidTr="00E9614F">
        <w:trPr>
          <w:trHeight w:val="20"/>
          <w:jc w:val="center"/>
        </w:trPr>
        <w:tc>
          <w:tcPr>
            <w:tcW w:w="0" w:type="auto"/>
            <w:hideMark/>
          </w:tcPr>
          <w:p w14:paraId="1A5FC04C" w14:textId="09272D4D" w:rsidR="003D19DD" w:rsidRPr="003D19DD" w:rsidRDefault="00FF5467" w:rsidP="003D19DD">
            <w:pPr>
              <w:rPr>
                <w:lang w:val="en-US" w:eastAsia="ar-SA"/>
              </w:rPr>
            </w:pPr>
            <w:r>
              <w:rPr>
                <w:lang w:val="en-US" w:eastAsia="ar-SA"/>
              </w:rPr>
              <w:t>C</w:t>
            </w:r>
            <w:r w:rsidR="003D19DD" w:rsidRPr="003D19DD">
              <w:rPr>
                <w:lang w:val="en-US" w:eastAsia="ar-SA"/>
              </w:rPr>
              <w:t>ase</w:t>
            </w:r>
          </w:p>
        </w:tc>
        <w:tc>
          <w:tcPr>
            <w:tcW w:w="0" w:type="auto"/>
            <w:hideMark/>
          </w:tcPr>
          <w:p w14:paraId="6660E1DF" w14:textId="77777777" w:rsidR="003D19DD" w:rsidRPr="003D19DD" w:rsidRDefault="003D19DD" w:rsidP="003D19DD">
            <w:pPr>
              <w:rPr>
                <w:lang w:val="en-US" w:eastAsia="ar-SA"/>
              </w:rPr>
            </w:pPr>
            <w:r w:rsidRPr="003D19DD">
              <w:rPr>
                <w:lang w:val="en-US" w:eastAsia="ar-SA"/>
              </w:rPr>
              <w:t>SCS</w:t>
            </w:r>
          </w:p>
        </w:tc>
        <w:tc>
          <w:tcPr>
            <w:tcW w:w="0" w:type="auto"/>
            <w:hideMark/>
          </w:tcPr>
          <w:p w14:paraId="2DC6260B" w14:textId="31FAAE89" w:rsidR="003D19DD" w:rsidRPr="003D19DD" w:rsidRDefault="002E3457" w:rsidP="003D19DD">
            <w:pPr>
              <w:rPr>
                <w:lang w:val="en-US" w:eastAsia="ar-SA"/>
              </w:rPr>
            </w:pPr>
            <m:oMath>
              <m:sSub>
                <m:sSubPr>
                  <m:ctrlPr>
                    <w:rPr>
                      <w:rFonts w:ascii="Cambria Math" w:hAnsi="Cambria Math"/>
                      <w:i/>
                      <w:iCs/>
                      <w:lang w:val="en-US" w:eastAsia="ar-SA"/>
                    </w:rPr>
                  </m:ctrlPr>
                </m:sSubPr>
                <m:e>
                  <m:r>
                    <w:rPr>
                      <w:rFonts w:ascii="Cambria Math" w:hAnsi="Cambria Math"/>
                      <w:lang w:eastAsia="ar-SA"/>
                    </w:rPr>
                    <m:t>A</m:t>
                  </m:r>
                </m:e>
                <m:sub>
                  <m:r>
                    <w:rPr>
                      <w:rFonts w:ascii="Cambria Math" w:hAnsi="Cambria Math"/>
                      <w:lang w:eastAsia="ar-SA"/>
                    </w:rPr>
                    <m:t>BS,DL,tx</m:t>
                  </m:r>
                </m:sub>
              </m:sSub>
            </m:oMath>
            <w:r w:rsidR="003D19DD" w:rsidRPr="003D19DD">
              <w:rPr>
                <w:lang w:val="en-US" w:eastAsia="ar-SA"/>
              </w:rPr>
              <w:t xml:space="preserve"> = 65 ns</w:t>
            </w:r>
          </w:p>
        </w:tc>
      </w:tr>
      <w:tr w:rsidR="00FF5467" w:rsidRPr="003D19DD" w14:paraId="5C23FFA2" w14:textId="77777777" w:rsidTr="00E9614F">
        <w:trPr>
          <w:trHeight w:val="20"/>
          <w:jc w:val="center"/>
        </w:trPr>
        <w:tc>
          <w:tcPr>
            <w:tcW w:w="0" w:type="auto"/>
            <w:hideMark/>
          </w:tcPr>
          <w:p w14:paraId="2829BC3B" w14:textId="77777777" w:rsidR="00FF5467" w:rsidRPr="003D19DD" w:rsidRDefault="00FF5467" w:rsidP="003D19DD">
            <w:pPr>
              <w:rPr>
                <w:lang w:val="en-US" w:eastAsia="ar-SA"/>
              </w:rPr>
            </w:pPr>
            <w:r w:rsidRPr="003D19DD">
              <w:rPr>
                <w:lang w:val="en-US" w:eastAsia="ar-SA"/>
              </w:rPr>
              <w:t>Case 1a-1</w:t>
            </w:r>
          </w:p>
        </w:tc>
        <w:tc>
          <w:tcPr>
            <w:tcW w:w="0" w:type="auto"/>
            <w:vMerge w:val="restart"/>
            <w:vAlign w:val="center"/>
            <w:hideMark/>
          </w:tcPr>
          <w:p w14:paraId="6426E6CB" w14:textId="77777777" w:rsidR="00FF5467" w:rsidRPr="003D19DD" w:rsidRDefault="00FF5467" w:rsidP="00E9614F">
            <w:pPr>
              <w:jc w:val="center"/>
              <w:rPr>
                <w:lang w:val="en-US" w:eastAsia="ar-SA"/>
              </w:rPr>
            </w:pPr>
            <w:r w:rsidRPr="003D19DD">
              <w:rPr>
                <w:lang w:val="en-US" w:eastAsia="ar-SA"/>
              </w:rPr>
              <w:t>15</w:t>
            </w:r>
          </w:p>
        </w:tc>
        <w:tc>
          <w:tcPr>
            <w:tcW w:w="0" w:type="auto"/>
            <w:vAlign w:val="center"/>
            <w:hideMark/>
          </w:tcPr>
          <w:p w14:paraId="4370DEE6" w14:textId="77777777" w:rsidR="00FF5467" w:rsidRPr="003D19DD" w:rsidRDefault="00FF5467" w:rsidP="00E9614F">
            <w:pPr>
              <w:jc w:val="center"/>
              <w:rPr>
                <w:lang w:val="en-US" w:eastAsia="ar-SA"/>
              </w:rPr>
            </w:pPr>
            <w:r w:rsidRPr="003D19DD">
              <w:rPr>
                <w:lang w:val="en-US" w:eastAsia="ar-SA"/>
              </w:rPr>
              <w:t>491</w:t>
            </w:r>
          </w:p>
        </w:tc>
      </w:tr>
      <w:tr w:rsidR="00FF5467" w:rsidRPr="003D19DD" w14:paraId="427A559D" w14:textId="77777777" w:rsidTr="00E9614F">
        <w:trPr>
          <w:trHeight w:val="20"/>
          <w:jc w:val="center"/>
        </w:trPr>
        <w:tc>
          <w:tcPr>
            <w:tcW w:w="0" w:type="auto"/>
            <w:hideMark/>
          </w:tcPr>
          <w:p w14:paraId="6C12E123" w14:textId="77777777" w:rsidR="00FF5467" w:rsidRPr="003D19DD" w:rsidRDefault="00FF5467" w:rsidP="003D19DD">
            <w:pPr>
              <w:rPr>
                <w:lang w:val="en-US" w:eastAsia="ar-SA"/>
              </w:rPr>
            </w:pPr>
            <w:r w:rsidRPr="003D19DD">
              <w:rPr>
                <w:lang w:val="en-US" w:eastAsia="ar-SA"/>
              </w:rPr>
              <w:t>Case 1a-2</w:t>
            </w:r>
          </w:p>
        </w:tc>
        <w:tc>
          <w:tcPr>
            <w:tcW w:w="0" w:type="auto"/>
            <w:vMerge/>
            <w:vAlign w:val="center"/>
          </w:tcPr>
          <w:p w14:paraId="2B53DC26" w14:textId="3F01A67C" w:rsidR="00FF5467" w:rsidRPr="003D19DD" w:rsidRDefault="00FF5467" w:rsidP="00E9614F">
            <w:pPr>
              <w:jc w:val="center"/>
              <w:rPr>
                <w:lang w:val="en-US" w:eastAsia="ar-SA"/>
              </w:rPr>
            </w:pPr>
          </w:p>
        </w:tc>
        <w:tc>
          <w:tcPr>
            <w:tcW w:w="0" w:type="auto"/>
            <w:vAlign w:val="center"/>
            <w:hideMark/>
          </w:tcPr>
          <w:p w14:paraId="4B316EF4" w14:textId="77777777" w:rsidR="00FF5467" w:rsidRPr="003D19DD" w:rsidRDefault="00FF5467" w:rsidP="00E9614F">
            <w:pPr>
              <w:jc w:val="center"/>
              <w:rPr>
                <w:lang w:val="en-US" w:eastAsia="ar-SA"/>
              </w:rPr>
            </w:pPr>
            <w:r w:rsidRPr="003D19DD">
              <w:rPr>
                <w:lang w:val="en-US" w:eastAsia="ar-SA"/>
              </w:rPr>
              <w:t>393</w:t>
            </w:r>
          </w:p>
        </w:tc>
      </w:tr>
      <w:tr w:rsidR="00FF5467" w:rsidRPr="003D19DD" w14:paraId="36D4939D" w14:textId="77777777" w:rsidTr="00E9614F">
        <w:trPr>
          <w:trHeight w:val="20"/>
          <w:jc w:val="center"/>
        </w:trPr>
        <w:tc>
          <w:tcPr>
            <w:tcW w:w="0" w:type="auto"/>
            <w:hideMark/>
          </w:tcPr>
          <w:p w14:paraId="6A33531B" w14:textId="77777777" w:rsidR="00FF5467" w:rsidRPr="003D19DD" w:rsidRDefault="00FF5467" w:rsidP="003D19DD">
            <w:pPr>
              <w:rPr>
                <w:lang w:val="en-US" w:eastAsia="ar-SA"/>
              </w:rPr>
            </w:pPr>
            <w:r w:rsidRPr="003D19DD">
              <w:rPr>
                <w:lang w:val="en-US" w:eastAsia="ar-SA"/>
              </w:rPr>
              <w:t>Case 1b-1</w:t>
            </w:r>
          </w:p>
        </w:tc>
        <w:tc>
          <w:tcPr>
            <w:tcW w:w="0" w:type="auto"/>
            <w:vMerge/>
            <w:vAlign w:val="center"/>
          </w:tcPr>
          <w:p w14:paraId="4E08224D" w14:textId="3D5CAFC6" w:rsidR="00FF5467" w:rsidRPr="003D19DD" w:rsidRDefault="00FF5467" w:rsidP="00E9614F">
            <w:pPr>
              <w:jc w:val="center"/>
              <w:rPr>
                <w:lang w:val="en-US" w:eastAsia="ar-SA"/>
              </w:rPr>
            </w:pPr>
          </w:p>
        </w:tc>
        <w:tc>
          <w:tcPr>
            <w:tcW w:w="0" w:type="auto"/>
            <w:vAlign w:val="center"/>
            <w:hideMark/>
          </w:tcPr>
          <w:p w14:paraId="2918C89A" w14:textId="77777777" w:rsidR="00FF5467" w:rsidRPr="003D19DD" w:rsidRDefault="00FF5467" w:rsidP="00E9614F">
            <w:pPr>
              <w:jc w:val="center"/>
              <w:rPr>
                <w:lang w:val="en-US" w:eastAsia="ar-SA"/>
              </w:rPr>
            </w:pPr>
            <w:r w:rsidRPr="003D19DD">
              <w:rPr>
                <w:lang w:val="en-US" w:eastAsia="ar-SA"/>
              </w:rPr>
              <w:t>344</w:t>
            </w:r>
          </w:p>
        </w:tc>
      </w:tr>
      <w:tr w:rsidR="00FF5467" w:rsidRPr="003D19DD" w14:paraId="218E1119" w14:textId="77777777" w:rsidTr="00E9614F">
        <w:trPr>
          <w:trHeight w:val="20"/>
          <w:jc w:val="center"/>
        </w:trPr>
        <w:tc>
          <w:tcPr>
            <w:tcW w:w="0" w:type="auto"/>
            <w:hideMark/>
          </w:tcPr>
          <w:p w14:paraId="142FB572" w14:textId="77777777" w:rsidR="00FF5467" w:rsidRPr="003D19DD" w:rsidRDefault="00FF5467" w:rsidP="003D19DD">
            <w:pPr>
              <w:rPr>
                <w:lang w:val="en-US" w:eastAsia="ar-SA"/>
              </w:rPr>
            </w:pPr>
            <w:r w:rsidRPr="003D19DD">
              <w:rPr>
                <w:lang w:val="en-US" w:eastAsia="ar-SA"/>
              </w:rPr>
              <w:t>Case 1a-2+1b-1</w:t>
            </w:r>
          </w:p>
        </w:tc>
        <w:tc>
          <w:tcPr>
            <w:tcW w:w="0" w:type="auto"/>
            <w:vMerge/>
            <w:vAlign w:val="center"/>
          </w:tcPr>
          <w:p w14:paraId="05508DDD" w14:textId="27D018C5" w:rsidR="00FF5467" w:rsidRPr="003D19DD" w:rsidRDefault="00FF5467" w:rsidP="00E9614F">
            <w:pPr>
              <w:jc w:val="center"/>
              <w:rPr>
                <w:lang w:val="en-US" w:eastAsia="ar-SA"/>
              </w:rPr>
            </w:pPr>
          </w:p>
        </w:tc>
        <w:tc>
          <w:tcPr>
            <w:tcW w:w="0" w:type="auto"/>
            <w:vAlign w:val="center"/>
            <w:hideMark/>
          </w:tcPr>
          <w:p w14:paraId="7E5F1AA4" w14:textId="77777777" w:rsidR="00FF5467" w:rsidRPr="003D19DD" w:rsidRDefault="00FF5467" w:rsidP="00E9614F">
            <w:pPr>
              <w:jc w:val="center"/>
              <w:rPr>
                <w:lang w:val="en-US" w:eastAsia="ar-SA"/>
              </w:rPr>
            </w:pPr>
            <w:r w:rsidRPr="003D19DD">
              <w:rPr>
                <w:color w:val="00B0F0"/>
                <w:lang w:val="en-US" w:eastAsia="ar-SA"/>
              </w:rPr>
              <w:t>246</w:t>
            </w:r>
          </w:p>
        </w:tc>
      </w:tr>
      <w:tr w:rsidR="00FF5467" w:rsidRPr="003D19DD" w14:paraId="7612281A" w14:textId="77777777" w:rsidTr="00E9614F">
        <w:trPr>
          <w:trHeight w:val="20"/>
          <w:jc w:val="center"/>
        </w:trPr>
        <w:tc>
          <w:tcPr>
            <w:tcW w:w="0" w:type="auto"/>
            <w:hideMark/>
          </w:tcPr>
          <w:p w14:paraId="6232A7F3" w14:textId="77777777" w:rsidR="00FF5467" w:rsidRPr="003D19DD" w:rsidRDefault="00FF5467" w:rsidP="003D19DD">
            <w:pPr>
              <w:rPr>
                <w:lang w:val="en-US" w:eastAsia="ar-SA"/>
              </w:rPr>
            </w:pPr>
            <w:r w:rsidRPr="003D19DD">
              <w:rPr>
                <w:lang w:val="en-US" w:eastAsia="ar-SA"/>
              </w:rPr>
              <w:t>Case 3a</w:t>
            </w:r>
          </w:p>
        </w:tc>
        <w:tc>
          <w:tcPr>
            <w:tcW w:w="0" w:type="auto"/>
            <w:vMerge/>
            <w:vAlign w:val="center"/>
          </w:tcPr>
          <w:p w14:paraId="4C61F423" w14:textId="75530F3C" w:rsidR="00FF5467" w:rsidRPr="003D19DD" w:rsidRDefault="00FF5467" w:rsidP="00E9614F">
            <w:pPr>
              <w:jc w:val="center"/>
              <w:rPr>
                <w:lang w:val="en-US" w:eastAsia="ar-SA"/>
              </w:rPr>
            </w:pPr>
          </w:p>
        </w:tc>
        <w:tc>
          <w:tcPr>
            <w:tcW w:w="0" w:type="auto"/>
            <w:vAlign w:val="center"/>
            <w:hideMark/>
          </w:tcPr>
          <w:p w14:paraId="64DFBAE7" w14:textId="77777777" w:rsidR="00FF5467" w:rsidRPr="003D19DD" w:rsidRDefault="00FF5467" w:rsidP="00E9614F">
            <w:pPr>
              <w:jc w:val="center"/>
              <w:rPr>
                <w:lang w:val="en-US" w:eastAsia="ar-SA"/>
              </w:rPr>
            </w:pPr>
            <w:r w:rsidRPr="003D19DD">
              <w:rPr>
                <w:lang w:val="en-US" w:eastAsia="ar-SA"/>
              </w:rPr>
              <w:t>360</w:t>
            </w:r>
          </w:p>
        </w:tc>
      </w:tr>
      <w:tr w:rsidR="00FF5467" w:rsidRPr="003D19DD" w14:paraId="7AF67669" w14:textId="77777777" w:rsidTr="00E9614F">
        <w:trPr>
          <w:trHeight w:val="20"/>
          <w:jc w:val="center"/>
        </w:trPr>
        <w:tc>
          <w:tcPr>
            <w:tcW w:w="0" w:type="auto"/>
            <w:hideMark/>
          </w:tcPr>
          <w:p w14:paraId="319954C6" w14:textId="77777777" w:rsidR="00FF5467" w:rsidRPr="003D19DD" w:rsidRDefault="00FF5467" w:rsidP="003D19DD">
            <w:pPr>
              <w:rPr>
                <w:lang w:val="en-US" w:eastAsia="ar-SA"/>
              </w:rPr>
            </w:pPr>
            <w:r w:rsidRPr="003D19DD">
              <w:rPr>
                <w:lang w:val="en-US" w:eastAsia="ar-SA"/>
              </w:rPr>
              <w:t>Case 3b</w:t>
            </w:r>
          </w:p>
        </w:tc>
        <w:tc>
          <w:tcPr>
            <w:tcW w:w="0" w:type="auto"/>
            <w:vMerge/>
            <w:vAlign w:val="center"/>
          </w:tcPr>
          <w:p w14:paraId="6255F5FC" w14:textId="0E7C708E" w:rsidR="00FF5467" w:rsidRPr="003D19DD" w:rsidRDefault="00FF5467" w:rsidP="00E9614F">
            <w:pPr>
              <w:jc w:val="center"/>
              <w:rPr>
                <w:lang w:val="en-US" w:eastAsia="ar-SA"/>
              </w:rPr>
            </w:pPr>
          </w:p>
        </w:tc>
        <w:tc>
          <w:tcPr>
            <w:tcW w:w="0" w:type="auto"/>
            <w:vAlign w:val="center"/>
            <w:hideMark/>
          </w:tcPr>
          <w:p w14:paraId="16CABE62" w14:textId="77777777" w:rsidR="00FF5467" w:rsidRPr="003D19DD" w:rsidRDefault="00FF5467" w:rsidP="00E9614F">
            <w:pPr>
              <w:jc w:val="center"/>
              <w:rPr>
                <w:lang w:val="en-US" w:eastAsia="ar-SA"/>
              </w:rPr>
            </w:pPr>
            <w:r w:rsidRPr="003D19DD">
              <w:rPr>
                <w:color w:val="00B0F0"/>
                <w:lang w:val="en-US" w:eastAsia="ar-SA"/>
              </w:rPr>
              <w:t>214</w:t>
            </w:r>
          </w:p>
        </w:tc>
      </w:tr>
      <w:tr w:rsidR="00FF5467" w:rsidRPr="003D19DD" w14:paraId="501CE3B5" w14:textId="77777777" w:rsidTr="00E9614F">
        <w:trPr>
          <w:trHeight w:val="20"/>
          <w:jc w:val="center"/>
        </w:trPr>
        <w:tc>
          <w:tcPr>
            <w:tcW w:w="0" w:type="auto"/>
            <w:hideMark/>
          </w:tcPr>
          <w:p w14:paraId="5C299EEB" w14:textId="77777777" w:rsidR="00FF5467" w:rsidRPr="003D19DD" w:rsidRDefault="00FF5467" w:rsidP="003D19DD">
            <w:pPr>
              <w:rPr>
                <w:lang w:val="en-US" w:eastAsia="ar-SA"/>
              </w:rPr>
            </w:pPr>
            <w:r w:rsidRPr="003D19DD">
              <w:rPr>
                <w:lang w:val="en-US" w:eastAsia="ar-SA"/>
              </w:rPr>
              <w:t>Case 1a-1</w:t>
            </w:r>
          </w:p>
        </w:tc>
        <w:tc>
          <w:tcPr>
            <w:tcW w:w="0" w:type="auto"/>
            <w:vMerge w:val="restart"/>
            <w:vAlign w:val="center"/>
            <w:hideMark/>
          </w:tcPr>
          <w:p w14:paraId="43C2721D" w14:textId="77777777" w:rsidR="00FF5467" w:rsidRPr="003D19DD" w:rsidRDefault="00FF5467" w:rsidP="00E9614F">
            <w:pPr>
              <w:jc w:val="center"/>
              <w:rPr>
                <w:lang w:val="en-US" w:eastAsia="ar-SA"/>
              </w:rPr>
            </w:pPr>
            <w:r w:rsidRPr="003D19DD">
              <w:rPr>
                <w:lang w:val="en-US" w:eastAsia="ar-SA"/>
              </w:rPr>
              <w:t>30</w:t>
            </w:r>
          </w:p>
        </w:tc>
        <w:tc>
          <w:tcPr>
            <w:tcW w:w="0" w:type="auto"/>
            <w:vAlign w:val="center"/>
            <w:hideMark/>
          </w:tcPr>
          <w:p w14:paraId="15A0AD16" w14:textId="77777777" w:rsidR="00FF5467" w:rsidRPr="003D19DD" w:rsidRDefault="00FF5467" w:rsidP="00E9614F">
            <w:pPr>
              <w:jc w:val="center"/>
              <w:rPr>
                <w:lang w:val="en-US" w:eastAsia="ar-SA"/>
              </w:rPr>
            </w:pPr>
            <w:r w:rsidRPr="003D19DD">
              <w:rPr>
                <w:lang w:val="en-US" w:eastAsia="ar-SA"/>
              </w:rPr>
              <w:t>360</w:t>
            </w:r>
          </w:p>
        </w:tc>
      </w:tr>
      <w:tr w:rsidR="00FF5467" w:rsidRPr="003D19DD" w14:paraId="103A61F7" w14:textId="77777777" w:rsidTr="00E9614F">
        <w:trPr>
          <w:trHeight w:val="20"/>
          <w:jc w:val="center"/>
        </w:trPr>
        <w:tc>
          <w:tcPr>
            <w:tcW w:w="0" w:type="auto"/>
            <w:hideMark/>
          </w:tcPr>
          <w:p w14:paraId="7F5871DD" w14:textId="77777777" w:rsidR="00FF5467" w:rsidRPr="003D19DD" w:rsidRDefault="00FF5467" w:rsidP="003D19DD">
            <w:pPr>
              <w:rPr>
                <w:lang w:val="en-US" w:eastAsia="ar-SA"/>
              </w:rPr>
            </w:pPr>
            <w:r w:rsidRPr="003D19DD">
              <w:rPr>
                <w:lang w:val="en-US" w:eastAsia="ar-SA"/>
              </w:rPr>
              <w:t>Case 1a-2</w:t>
            </w:r>
          </w:p>
        </w:tc>
        <w:tc>
          <w:tcPr>
            <w:tcW w:w="0" w:type="auto"/>
            <w:vMerge/>
            <w:vAlign w:val="center"/>
          </w:tcPr>
          <w:p w14:paraId="7F1526B0" w14:textId="73535349" w:rsidR="00FF5467" w:rsidRPr="003D19DD" w:rsidRDefault="00FF5467" w:rsidP="00E9614F">
            <w:pPr>
              <w:jc w:val="center"/>
              <w:rPr>
                <w:lang w:val="en-US" w:eastAsia="ar-SA"/>
              </w:rPr>
            </w:pPr>
          </w:p>
        </w:tc>
        <w:tc>
          <w:tcPr>
            <w:tcW w:w="0" w:type="auto"/>
            <w:vAlign w:val="center"/>
            <w:hideMark/>
          </w:tcPr>
          <w:p w14:paraId="697A346E" w14:textId="77777777" w:rsidR="00FF5467" w:rsidRPr="003D19DD" w:rsidRDefault="00FF5467" w:rsidP="00E9614F">
            <w:pPr>
              <w:jc w:val="center"/>
              <w:rPr>
                <w:lang w:val="en-US" w:eastAsia="ar-SA"/>
              </w:rPr>
            </w:pPr>
            <w:r w:rsidRPr="003D19DD">
              <w:rPr>
                <w:lang w:val="en-US" w:eastAsia="ar-SA"/>
              </w:rPr>
              <w:t>311</w:t>
            </w:r>
          </w:p>
        </w:tc>
      </w:tr>
      <w:tr w:rsidR="00FF5467" w:rsidRPr="003D19DD" w14:paraId="0601E7D9" w14:textId="77777777" w:rsidTr="00E9614F">
        <w:trPr>
          <w:trHeight w:val="20"/>
          <w:jc w:val="center"/>
        </w:trPr>
        <w:tc>
          <w:tcPr>
            <w:tcW w:w="0" w:type="auto"/>
            <w:hideMark/>
          </w:tcPr>
          <w:p w14:paraId="2ACCF9D4" w14:textId="77777777" w:rsidR="00FF5467" w:rsidRPr="003D19DD" w:rsidRDefault="00FF5467" w:rsidP="003D19DD">
            <w:pPr>
              <w:rPr>
                <w:lang w:val="en-US" w:eastAsia="ar-SA"/>
              </w:rPr>
            </w:pPr>
            <w:r w:rsidRPr="003D19DD">
              <w:rPr>
                <w:lang w:val="en-US" w:eastAsia="ar-SA"/>
              </w:rPr>
              <w:t>Case 1b-1</w:t>
            </w:r>
          </w:p>
        </w:tc>
        <w:tc>
          <w:tcPr>
            <w:tcW w:w="0" w:type="auto"/>
            <w:vMerge/>
            <w:vAlign w:val="center"/>
          </w:tcPr>
          <w:p w14:paraId="1498FD3B" w14:textId="5EAEFC26" w:rsidR="00FF5467" w:rsidRPr="003D19DD" w:rsidRDefault="00FF5467" w:rsidP="00E9614F">
            <w:pPr>
              <w:jc w:val="center"/>
              <w:rPr>
                <w:lang w:val="en-US" w:eastAsia="ar-SA"/>
              </w:rPr>
            </w:pPr>
          </w:p>
        </w:tc>
        <w:tc>
          <w:tcPr>
            <w:tcW w:w="0" w:type="auto"/>
            <w:vAlign w:val="center"/>
            <w:hideMark/>
          </w:tcPr>
          <w:p w14:paraId="4C377149" w14:textId="77777777" w:rsidR="00FF5467" w:rsidRPr="003D19DD" w:rsidRDefault="00FF5467" w:rsidP="00E9614F">
            <w:pPr>
              <w:jc w:val="center"/>
              <w:rPr>
                <w:lang w:val="en-US" w:eastAsia="ar-SA"/>
              </w:rPr>
            </w:pPr>
            <w:r w:rsidRPr="003D19DD">
              <w:rPr>
                <w:color w:val="00B0F0"/>
                <w:lang w:val="en-US" w:eastAsia="ar-SA"/>
              </w:rPr>
              <w:t>263</w:t>
            </w:r>
          </w:p>
        </w:tc>
      </w:tr>
      <w:tr w:rsidR="00FF5467" w:rsidRPr="003D19DD" w14:paraId="313439FD" w14:textId="77777777" w:rsidTr="00E9614F">
        <w:trPr>
          <w:trHeight w:val="20"/>
          <w:jc w:val="center"/>
        </w:trPr>
        <w:tc>
          <w:tcPr>
            <w:tcW w:w="0" w:type="auto"/>
            <w:hideMark/>
          </w:tcPr>
          <w:p w14:paraId="122819A5" w14:textId="77777777" w:rsidR="00FF5467" w:rsidRPr="003D19DD" w:rsidRDefault="00FF5467" w:rsidP="003D19DD">
            <w:pPr>
              <w:rPr>
                <w:lang w:val="en-US" w:eastAsia="ar-SA"/>
              </w:rPr>
            </w:pPr>
            <w:r w:rsidRPr="003D19DD">
              <w:rPr>
                <w:lang w:val="en-US" w:eastAsia="ar-SA"/>
              </w:rPr>
              <w:t>Case 1a-2+1b-1</w:t>
            </w:r>
          </w:p>
        </w:tc>
        <w:tc>
          <w:tcPr>
            <w:tcW w:w="0" w:type="auto"/>
            <w:vMerge/>
            <w:vAlign w:val="center"/>
          </w:tcPr>
          <w:p w14:paraId="276C900E" w14:textId="7A0C158B" w:rsidR="00FF5467" w:rsidRPr="003D19DD" w:rsidRDefault="00FF5467" w:rsidP="00E9614F">
            <w:pPr>
              <w:jc w:val="center"/>
              <w:rPr>
                <w:lang w:val="en-US" w:eastAsia="ar-SA"/>
              </w:rPr>
            </w:pPr>
          </w:p>
        </w:tc>
        <w:tc>
          <w:tcPr>
            <w:tcW w:w="0" w:type="auto"/>
            <w:vAlign w:val="center"/>
            <w:hideMark/>
          </w:tcPr>
          <w:p w14:paraId="0ADF3D02" w14:textId="77777777" w:rsidR="00FF5467" w:rsidRPr="003D19DD" w:rsidRDefault="00FF5467" w:rsidP="00E9614F">
            <w:pPr>
              <w:jc w:val="center"/>
              <w:rPr>
                <w:lang w:val="en-US" w:eastAsia="ar-SA"/>
              </w:rPr>
            </w:pPr>
            <w:r w:rsidRPr="003D19DD">
              <w:rPr>
                <w:color w:val="00B0F0"/>
                <w:lang w:val="en-US" w:eastAsia="ar-SA"/>
              </w:rPr>
              <w:t>214</w:t>
            </w:r>
          </w:p>
        </w:tc>
      </w:tr>
      <w:tr w:rsidR="00FF5467" w:rsidRPr="003D19DD" w14:paraId="35BA50CF" w14:textId="77777777" w:rsidTr="00E9614F">
        <w:trPr>
          <w:trHeight w:val="20"/>
          <w:jc w:val="center"/>
        </w:trPr>
        <w:tc>
          <w:tcPr>
            <w:tcW w:w="0" w:type="auto"/>
            <w:hideMark/>
          </w:tcPr>
          <w:p w14:paraId="3BA16498" w14:textId="77777777" w:rsidR="00FF5467" w:rsidRPr="003D19DD" w:rsidRDefault="00FF5467" w:rsidP="003D19DD">
            <w:pPr>
              <w:rPr>
                <w:lang w:val="en-US" w:eastAsia="ar-SA"/>
              </w:rPr>
            </w:pPr>
            <w:r w:rsidRPr="003D19DD">
              <w:rPr>
                <w:lang w:val="en-US" w:eastAsia="ar-SA"/>
              </w:rPr>
              <w:t>Case 3a</w:t>
            </w:r>
          </w:p>
        </w:tc>
        <w:tc>
          <w:tcPr>
            <w:tcW w:w="0" w:type="auto"/>
            <w:vMerge/>
            <w:vAlign w:val="center"/>
          </w:tcPr>
          <w:p w14:paraId="399CF236" w14:textId="3CA36A3C" w:rsidR="00FF5467" w:rsidRPr="003D19DD" w:rsidRDefault="00FF5467" w:rsidP="00E9614F">
            <w:pPr>
              <w:jc w:val="center"/>
              <w:rPr>
                <w:lang w:val="en-US" w:eastAsia="ar-SA"/>
              </w:rPr>
            </w:pPr>
          </w:p>
        </w:tc>
        <w:tc>
          <w:tcPr>
            <w:tcW w:w="0" w:type="auto"/>
            <w:vAlign w:val="center"/>
            <w:hideMark/>
          </w:tcPr>
          <w:p w14:paraId="5504D709" w14:textId="77777777" w:rsidR="00FF5467" w:rsidRPr="003D19DD" w:rsidRDefault="00FF5467" w:rsidP="00E9614F">
            <w:pPr>
              <w:jc w:val="center"/>
              <w:rPr>
                <w:lang w:val="en-US" w:eastAsia="ar-SA"/>
              </w:rPr>
            </w:pPr>
            <w:r w:rsidRPr="003D19DD">
              <w:rPr>
                <w:lang w:val="en-US" w:eastAsia="ar-SA"/>
              </w:rPr>
              <w:t>295</w:t>
            </w:r>
          </w:p>
        </w:tc>
      </w:tr>
      <w:tr w:rsidR="00FF5467" w:rsidRPr="003D19DD" w14:paraId="52F9A0D7" w14:textId="77777777" w:rsidTr="00E9614F">
        <w:trPr>
          <w:trHeight w:val="20"/>
          <w:jc w:val="center"/>
        </w:trPr>
        <w:tc>
          <w:tcPr>
            <w:tcW w:w="0" w:type="auto"/>
            <w:hideMark/>
          </w:tcPr>
          <w:p w14:paraId="47BAD530" w14:textId="77777777" w:rsidR="00FF5467" w:rsidRPr="003D19DD" w:rsidRDefault="00FF5467" w:rsidP="003D19DD">
            <w:pPr>
              <w:rPr>
                <w:lang w:val="en-US" w:eastAsia="ar-SA"/>
              </w:rPr>
            </w:pPr>
            <w:r w:rsidRPr="003D19DD">
              <w:rPr>
                <w:lang w:val="en-US" w:eastAsia="ar-SA"/>
              </w:rPr>
              <w:t>Case 3b</w:t>
            </w:r>
          </w:p>
        </w:tc>
        <w:tc>
          <w:tcPr>
            <w:tcW w:w="0" w:type="auto"/>
            <w:vMerge/>
            <w:vAlign w:val="center"/>
          </w:tcPr>
          <w:p w14:paraId="659170EC" w14:textId="642F59A2" w:rsidR="00FF5467" w:rsidRPr="003D19DD" w:rsidRDefault="00FF5467" w:rsidP="00E9614F">
            <w:pPr>
              <w:jc w:val="center"/>
              <w:rPr>
                <w:lang w:val="en-US" w:eastAsia="ar-SA"/>
              </w:rPr>
            </w:pPr>
          </w:p>
        </w:tc>
        <w:tc>
          <w:tcPr>
            <w:tcW w:w="0" w:type="auto"/>
            <w:vAlign w:val="center"/>
            <w:hideMark/>
          </w:tcPr>
          <w:p w14:paraId="17A5E973" w14:textId="77777777" w:rsidR="00FF5467" w:rsidRPr="003D19DD" w:rsidRDefault="00FF5467" w:rsidP="00E9614F">
            <w:pPr>
              <w:jc w:val="center"/>
              <w:rPr>
                <w:lang w:val="en-US" w:eastAsia="ar-SA"/>
              </w:rPr>
            </w:pPr>
            <w:r w:rsidRPr="003D19DD">
              <w:rPr>
                <w:color w:val="00B0F0"/>
                <w:lang w:val="en-US" w:eastAsia="ar-SA"/>
              </w:rPr>
              <w:t>198</w:t>
            </w:r>
          </w:p>
        </w:tc>
      </w:tr>
    </w:tbl>
    <w:p w14:paraId="51120964" w14:textId="3BFF225C" w:rsidR="003D19DD" w:rsidRDefault="003D19DD" w:rsidP="003D19DD">
      <w:pPr>
        <w:rPr>
          <w:lang w:eastAsia="ar-SA"/>
        </w:rPr>
      </w:pPr>
    </w:p>
    <w:p w14:paraId="45D605E1" w14:textId="77777777" w:rsidR="003D19DD" w:rsidRPr="003D19DD" w:rsidRDefault="003D19DD" w:rsidP="003D19DD">
      <w:pPr>
        <w:rPr>
          <w:lang w:eastAsia="ar-SA"/>
        </w:rPr>
      </w:pPr>
    </w:p>
    <w:p w14:paraId="4F35D98D" w14:textId="77777777" w:rsidR="00A15D85" w:rsidRDefault="00A15D85" w:rsidP="000356C3">
      <w:pPr>
        <w:rPr>
          <w:sz w:val="22"/>
          <w:szCs w:val="28"/>
        </w:rPr>
      </w:pPr>
    </w:p>
    <w:p w14:paraId="21723486" w14:textId="79A59DB0" w:rsidR="000356C3" w:rsidRDefault="00DF307A" w:rsidP="000356C3">
      <w:pPr>
        <w:rPr>
          <w:sz w:val="22"/>
          <w:szCs w:val="28"/>
        </w:rPr>
      </w:pPr>
      <w:r>
        <w:rPr>
          <w:sz w:val="22"/>
          <w:szCs w:val="28"/>
        </w:rPr>
        <w:t>For the case of RTT-based propagation delay compensation,</w:t>
      </w:r>
      <w:r w:rsidR="00DC3B1C">
        <w:rPr>
          <w:sz w:val="22"/>
          <w:szCs w:val="28"/>
        </w:rPr>
        <w:t xml:space="preserve"> we use the following error model:</w:t>
      </w:r>
    </w:p>
    <w:p w14:paraId="619F6A30" w14:textId="77777777" w:rsidR="00052BD3" w:rsidRDefault="00052BD3" w:rsidP="000356C3">
      <w:pPr>
        <w:rPr>
          <w:sz w:val="22"/>
          <w:szCs w:val="28"/>
        </w:rPr>
      </w:pPr>
    </w:p>
    <w:p w14:paraId="6E33D086" w14:textId="75E1180B" w:rsidR="00052BD3" w:rsidRPr="00052BD3" w:rsidRDefault="00052BD3" w:rsidP="00052BD3">
      <w:pPr>
        <w:rPr>
          <w:sz w:val="22"/>
          <w:szCs w:val="28"/>
          <w:lang w:val="en-US"/>
        </w:rPr>
      </w:pPr>
      <m:oMathPara>
        <m:oMathParaPr>
          <m:jc m:val="centerGroup"/>
        </m:oMathParaPr>
        <m:oMath>
          <m:r>
            <w:rPr>
              <w:rFonts w:ascii="Cambria Math" w:hAnsi="Cambria Math"/>
              <w:sz w:val="22"/>
              <w:szCs w:val="28"/>
            </w:rPr>
            <m:t>Erro</m:t>
          </m:r>
          <m:sSub>
            <m:sSubPr>
              <m:ctrlPr>
                <w:rPr>
                  <w:rFonts w:ascii="Cambria Math" w:hAnsi="Cambria Math"/>
                  <w:i/>
                  <w:iCs/>
                  <w:sz w:val="22"/>
                  <w:szCs w:val="28"/>
                  <w:lang w:val="en-US"/>
                </w:rPr>
              </m:ctrlPr>
            </m:sSubPr>
            <m:e>
              <m:r>
                <w:rPr>
                  <w:rFonts w:ascii="Cambria Math" w:hAnsi="Cambria Math"/>
                  <w:sz w:val="22"/>
                  <w:szCs w:val="28"/>
                </w:rPr>
                <m:t>r</m:t>
              </m:r>
            </m:e>
            <m:sub>
              <m:r>
                <w:rPr>
                  <w:rFonts w:ascii="Cambria Math" w:hAnsi="Cambria Math"/>
                  <w:sz w:val="22"/>
                  <w:szCs w:val="28"/>
                </w:rPr>
                <m:t>clock</m:t>
              </m:r>
              <m:r>
                <m:rPr>
                  <m:lit/>
                  <m:sty m:val="p"/>
                </m:rPr>
                <w:rPr>
                  <w:rFonts w:ascii="Cambria Math" w:hAnsi="Cambria Math"/>
                  <w:sz w:val="22"/>
                  <w:szCs w:val="28"/>
                </w:rPr>
                <m:t>_</m:t>
              </m:r>
              <m:r>
                <w:rPr>
                  <w:rFonts w:ascii="Cambria Math" w:hAnsi="Cambria Math"/>
                  <w:sz w:val="22"/>
                  <w:szCs w:val="28"/>
                </w:rPr>
                <m:t>sync</m:t>
              </m:r>
            </m:sub>
          </m:sSub>
          <m:r>
            <m:rPr>
              <m:sty m:val="p"/>
            </m:rPr>
            <w:rPr>
              <w:rFonts w:ascii="Cambria Math" w:hAnsi="Cambria Math"/>
              <w:sz w:val="22"/>
              <w:szCs w:val="28"/>
            </w:rPr>
            <m:t>=</m:t>
          </m:r>
          <m:sSub>
            <m:sSubPr>
              <m:ctrlPr>
                <w:rPr>
                  <w:rFonts w:ascii="Cambria Math" w:hAnsi="Cambria Math"/>
                  <w:i/>
                  <w:iCs/>
                  <w:sz w:val="22"/>
                  <w:szCs w:val="28"/>
                  <w:lang w:val="en-US"/>
                </w:rPr>
              </m:ctrlPr>
            </m:sSubPr>
            <m:e>
              <m:r>
                <m:rPr>
                  <m:sty m:val="p"/>
                </m:rPr>
                <w:rPr>
                  <w:rFonts w:ascii="Cambria Math" w:hAnsi="Cambria Math"/>
                  <w:sz w:val="22"/>
                  <w:szCs w:val="28"/>
                  <w:lang w:val="en-US"/>
                </w:rPr>
                <m:t>A</m:t>
              </m:r>
            </m:e>
            <m:sub>
              <m:r>
                <w:rPr>
                  <w:rFonts w:ascii="Cambria Math" w:hAnsi="Cambria Math"/>
                  <w:sz w:val="22"/>
                  <w:szCs w:val="28"/>
                </w:rPr>
                <m:t>BS</m:t>
              </m:r>
              <m:r>
                <m:rPr>
                  <m:sty m:val="p"/>
                </m:rPr>
                <w:rPr>
                  <w:rFonts w:ascii="Cambria Math" w:hAnsi="Cambria Math"/>
                  <w:sz w:val="22"/>
                  <w:szCs w:val="28"/>
                </w:rPr>
                <m:t>,</m:t>
              </m:r>
              <m:r>
                <w:rPr>
                  <w:rFonts w:ascii="Cambria Math" w:hAnsi="Cambria Math"/>
                  <w:sz w:val="22"/>
                  <w:szCs w:val="28"/>
                </w:rPr>
                <m:t>DL</m:t>
              </m:r>
              <m:r>
                <m:rPr>
                  <m:sty m:val="p"/>
                </m:rPr>
                <w:rPr>
                  <w:rFonts w:ascii="Cambria Math" w:hAnsi="Cambria Math"/>
                  <w:sz w:val="22"/>
                  <w:szCs w:val="28"/>
                </w:rPr>
                <m:t>,</m:t>
              </m:r>
              <m:r>
                <w:rPr>
                  <w:rFonts w:ascii="Cambria Math" w:hAnsi="Cambria Math"/>
                  <w:sz w:val="22"/>
                  <w:szCs w:val="28"/>
                </w:rPr>
                <m:t>Tx</m:t>
              </m:r>
            </m:sub>
          </m:sSub>
          <m:r>
            <m:rPr>
              <m:sty m:val="p"/>
            </m:rPr>
            <w:rPr>
              <w:rFonts w:ascii="Cambria Math" w:hAnsi="Cambria Math"/>
              <w:sz w:val="22"/>
              <w:szCs w:val="28"/>
            </w:rPr>
            <m:t>+</m:t>
          </m:r>
          <m:f>
            <m:fPr>
              <m:ctrlPr>
                <w:rPr>
                  <w:rFonts w:ascii="Cambria Math" w:hAnsi="Cambria Math"/>
                  <w:i/>
                  <w:iCs/>
                  <w:sz w:val="22"/>
                  <w:szCs w:val="28"/>
                  <w:lang w:val="en-US"/>
                </w:rPr>
              </m:ctrlPr>
            </m:fPr>
            <m:num>
              <m:sSub>
                <m:sSubPr>
                  <m:ctrlPr>
                    <w:rPr>
                      <w:rFonts w:ascii="Cambria Math" w:hAnsi="Cambria Math"/>
                      <w:i/>
                      <w:iCs/>
                      <w:sz w:val="22"/>
                      <w:szCs w:val="28"/>
                      <w:lang w:val="en-US"/>
                    </w:rPr>
                  </m:ctrlPr>
                </m:sSubPr>
                <m:e>
                  <m:r>
                    <m:rPr>
                      <m:sty m:val="p"/>
                    </m:rPr>
                    <w:rPr>
                      <w:rFonts w:ascii="Cambria Math" w:hAnsi="Cambria Math"/>
                      <w:sz w:val="22"/>
                      <w:szCs w:val="28"/>
                      <w:lang w:val="en-US"/>
                    </w:rPr>
                    <m:t>B</m:t>
                  </m:r>
                </m:e>
                <m:sub>
                  <m:r>
                    <w:rPr>
                      <w:rFonts w:ascii="Cambria Math" w:hAnsi="Cambria Math"/>
                      <w:sz w:val="22"/>
                      <w:szCs w:val="28"/>
                    </w:rPr>
                    <m:t>UE</m:t>
                  </m:r>
                  <m:r>
                    <m:rPr>
                      <m:sty m:val="p"/>
                    </m:rPr>
                    <w:rPr>
                      <w:rFonts w:ascii="Cambria Math" w:hAnsi="Cambria Math"/>
                      <w:sz w:val="22"/>
                      <w:szCs w:val="28"/>
                    </w:rPr>
                    <m:t>,</m:t>
                  </m:r>
                  <m:r>
                    <w:rPr>
                      <w:rFonts w:ascii="Cambria Math" w:hAnsi="Cambria Math"/>
                      <w:sz w:val="22"/>
                      <w:szCs w:val="28"/>
                    </w:rPr>
                    <m:t>DL</m:t>
                  </m:r>
                  <m:r>
                    <m:rPr>
                      <m:sty m:val="p"/>
                    </m:rPr>
                    <w:rPr>
                      <w:rFonts w:ascii="Cambria Math" w:hAnsi="Cambria Math"/>
                      <w:sz w:val="22"/>
                      <w:szCs w:val="28"/>
                    </w:rPr>
                    <m:t>,</m:t>
                  </m:r>
                  <m:r>
                    <w:rPr>
                      <w:rFonts w:ascii="Cambria Math" w:hAnsi="Cambria Math"/>
                      <w:sz w:val="22"/>
                      <w:szCs w:val="28"/>
                    </w:rPr>
                    <m:t>rx</m:t>
                  </m:r>
                </m:sub>
              </m:sSub>
              <m:r>
                <m:rPr>
                  <m:sty m:val="p"/>
                </m:rPr>
                <w:rPr>
                  <w:rFonts w:ascii="Cambria Math" w:hAnsi="Cambria Math"/>
                  <w:sz w:val="22"/>
                  <w:szCs w:val="28"/>
                </w:rPr>
                <m:t>+</m:t>
              </m:r>
              <m:sSub>
                <m:sSubPr>
                  <m:ctrlPr>
                    <w:rPr>
                      <w:rFonts w:ascii="Cambria Math" w:hAnsi="Cambria Math"/>
                      <w:i/>
                      <w:iCs/>
                      <w:sz w:val="22"/>
                      <w:szCs w:val="28"/>
                      <w:lang w:val="en-US"/>
                    </w:rPr>
                  </m:ctrlPr>
                </m:sSubPr>
                <m:e>
                  <m:r>
                    <m:rPr>
                      <m:sty m:val="p"/>
                    </m:rPr>
                    <w:rPr>
                      <w:rFonts w:ascii="Cambria Math" w:hAnsi="Cambria Math"/>
                      <w:sz w:val="22"/>
                      <w:szCs w:val="28"/>
                      <w:lang w:val="en-US"/>
                    </w:rPr>
                    <m:t>D</m:t>
                  </m:r>
                </m:e>
                <m:sub>
                  <m:r>
                    <w:rPr>
                      <w:rFonts w:ascii="Cambria Math" w:hAnsi="Cambria Math"/>
                      <w:sz w:val="22"/>
                      <w:szCs w:val="28"/>
                    </w:rPr>
                    <m:t>BS</m:t>
                  </m:r>
                  <m:r>
                    <m:rPr>
                      <m:sty m:val="p"/>
                    </m:rPr>
                    <w:rPr>
                      <w:rFonts w:ascii="Cambria Math" w:hAnsi="Cambria Math"/>
                      <w:sz w:val="22"/>
                      <w:szCs w:val="28"/>
                    </w:rPr>
                    <m:t>,</m:t>
                  </m:r>
                  <m:r>
                    <w:rPr>
                      <w:rFonts w:ascii="Cambria Math" w:hAnsi="Cambria Math"/>
                      <w:sz w:val="22"/>
                      <w:szCs w:val="28"/>
                    </w:rPr>
                    <m:t>UL</m:t>
                  </m:r>
                  <m:r>
                    <m:rPr>
                      <m:sty m:val="p"/>
                    </m:rPr>
                    <w:rPr>
                      <w:rFonts w:ascii="Cambria Math" w:hAnsi="Cambria Math"/>
                      <w:sz w:val="22"/>
                      <w:szCs w:val="28"/>
                    </w:rPr>
                    <m:t>,</m:t>
                  </m:r>
                  <m:r>
                    <w:rPr>
                      <w:rFonts w:ascii="Cambria Math" w:hAnsi="Cambria Math"/>
                      <w:sz w:val="22"/>
                      <w:szCs w:val="28"/>
                    </w:rPr>
                    <m:t>rx</m:t>
                  </m:r>
                </m:sub>
              </m:sSub>
              <m:r>
                <m:rPr>
                  <m:sty m:val="p"/>
                </m:rPr>
                <w:rPr>
                  <w:rFonts w:ascii="Cambria Math" w:hAnsi="Cambria Math"/>
                  <w:sz w:val="22"/>
                  <w:szCs w:val="28"/>
                </w:rPr>
                <m:t>+</m:t>
              </m:r>
              <m:sSub>
                <m:sSubPr>
                  <m:ctrlPr>
                    <w:rPr>
                      <w:rFonts w:ascii="Cambria Math" w:hAnsi="Cambria Math"/>
                      <w:i/>
                      <w:iCs/>
                      <w:sz w:val="22"/>
                      <w:szCs w:val="28"/>
                      <w:lang w:val="en-US"/>
                    </w:rPr>
                  </m:ctrlPr>
                </m:sSubPr>
                <m:e>
                  <m:r>
                    <m:rPr>
                      <m:sty m:val="p"/>
                    </m:rPr>
                    <w:rPr>
                      <w:rFonts w:ascii="Cambria Math" w:hAnsi="Cambria Math"/>
                      <w:sz w:val="22"/>
                      <w:szCs w:val="28"/>
                      <w:lang w:val="en-US"/>
                    </w:rPr>
                    <m:t>G</m:t>
                  </m:r>
                </m:e>
                <m:sub>
                  <m:r>
                    <w:rPr>
                      <w:rFonts w:ascii="Cambria Math" w:hAnsi="Cambria Math"/>
                      <w:sz w:val="22"/>
                      <w:szCs w:val="28"/>
                    </w:rPr>
                    <m:t>RxTxDiff</m:t>
                  </m:r>
                  <m:r>
                    <m:rPr>
                      <m:sty m:val="p"/>
                    </m:rPr>
                    <w:rPr>
                      <w:rFonts w:ascii="Cambria Math" w:hAnsi="Cambria Math"/>
                      <w:sz w:val="22"/>
                      <w:szCs w:val="28"/>
                    </w:rPr>
                    <m:t>,</m:t>
                  </m:r>
                  <m:r>
                    <w:rPr>
                      <w:rFonts w:ascii="Cambria Math" w:hAnsi="Cambria Math"/>
                      <w:sz w:val="22"/>
                      <w:szCs w:val="28"/>
                    </w:rPr>
                    <m:t>report</m:t>
                  </m:r>
                </m:sub>
              </m:sSub>
            </m:num>
            <m:den>
              <m:r>
                <m:rPr>
                  <m:sty m:val="p"/>
                </m:rPr>
                <w:rPr>
                  <w:rFonts w:ascii="Cambria Math" w:hAnsi="Cambria Math"/>
                  <w:sz w:val="22"/>
                  <w:szCs w:val="28"/>
                </w:rPr>
                <m:t>2</m:t>
              </m:r>
            </m:den>
          </m:f>
        </m:oMath>
      </m:oMathPara>
    </w:p>
    <w:p w14:paraId="70141EDB" w14:textId="77777777" w:rsidR="00DC3B1C" w:rsidRDefault="00DC3B1C" w:rsidP="000356C3">
      <w:pPr>
        <w:rPr>
          <w:sz w:val="22"/>
          <w:szCs w:val="28"/>
        </w:rPr>
      </w:pPr>
    </w:p>
    <w:p w14:paraId="22346EE0" w14:textId="7ACBA823" w:rsidR="00BD05D6" w:rsidRPr="0074156F" w:rsidRDefault="00023E40" w:rsidP="00BD05D6">
      <w:pPr>
        <w:rPr>
          <w:sz w:val="22"/>
          <w:szCs w:val="28"/>
        </w:rPr>
      </w:pPr>
      <w:r>
        <w:rPr>
          <w:sz w:val="22"/>
          <w:szCs w:val="28"/>
        </w:rPr>
        <w:t>w</w:t>
      </w:r>
      <w:r w:rsidRPr="0074156F">
        <w:rPr>
          <w:sz w:val="22"/>
          <w:szCs w:val="28"/>
        </w:rPr>
        <w:t>here</w:t>
      </w:r>
      <w:r w:rsidR="00BD05D6" w:rsidRPr="0074156F">
        <w:rPr>
          <w:sz w:val="22"/>
          <w:szCs w:val="28"/>
        </w:rPr>
        <w:t>,</w:t>
      </w:r>
    </w:p>
    <w:p w14:paraId="508E3BC0" w14:textId="13015770" w:rsidR="00BD05D6" w:rsidRDefault="002E3457" w:rsidP="002E3457">
      <w:pPr>
        <w:pStyle w:val="ListParagraph"/>
        <w:numPr>
          <w:ilvl w:val="0"/>
          <w:numId w:val="34"/>
        </w:numPr>
        <w:spacing w:after="160" w:line="259" w:lineRule="auto"/>
        <w:ind w:leftChars="0"/>
        <w:contextualSpacing/>
        <w:jc w:val="both"/>
        <w:rPr>
          <w:sz w:val="22"/>
          <w:szCs w:val="28"/>
        </w:rPr>
      </w:pPr>
      <m:oMath>
        <m:sSub>
          <m:sSubPr>
            <m:ctrlPr>
              <w:rPr>
                <w:rFonts w:ascii="Cambria Math" w:hAnsi="Cambria Math"/>
                <w:i/>
                <w:sz w:val="22"/>
                <w:szCs w:val="28"/>
              </w:rPr>
            </m:ctrlPr>
          </m:sSubPr>
          <m:e>
            <m:r>
              <m:rPr>
                <m:sty m:val="p"/>
              </m:rPr>
              <w:rPr>
                <w:rFonts w:ascii="Cambria Math" w:hAnsi="Cambria Math"/>
                <w:sz w:val="22"/>
                <w:szCs w:val="28"/>
              </w:rPr>
              <m:t>A</m:t>
            </m:r>
          </m:e>
          <m:sub>
            <m:r>
              <w:rPr>
                <w:rFonts w:ascii="Cambria Math" w:hAnsi="Cambria Math"/>
                <w:sz w:val="22"/>
                <w:szCs w:val="28"/>
              </w:rPr>
              <m:t>BS,DL,tx</m:t>
            </m:r>
          </m:sub>
        </m:sSub>
        <m:r>
          <w:rPr>
            <w:rFonts w:ascii="Cambria Math" w:eastAsiaTheme="minorEastAsia" w:hAnsi="Cambria Math"/>
            <w:sz w:val="22"/>
            <w:szCs w:val="28"/>
          </w:rPr>
          <m:t xml:space="preserve">, </m:t>
        </m:r>
        <m:sSub>
          <m:sSubPr>
            <m:ctrlPr>
              <w:rPr>
                <w:rFonts w:ascii="Cambria Math" w:hAnsi="Cambria Math"/>
                <w:i/>
                <w:iCs/>
                <w:sz w:val="22"/>
                <w:szCs w:val="28"/>
                <w:lang w:val="en-US"/>
              </w:rPr>
            </m:ctrlPr>
          </m:sSubPr>
          <m:e>
            <m:r>
              <m:rPr>
                <m:sty m:val="p"/>
              </m:rPr>
              <w:rPr>
                <w:rFonts w:ascii="Cambria Math" w:hAnsi="Cambria Math"/>
                <w:sz w:val="22"/>
                <w:szCs w:val="28"/>
                <w:lang w:val="en-US"/>
              </w:rPr>
              <m:t>B</m:t>
            </m:r>
          </m:e>
          <m:sub>
            <m:r>
              <w:rPr>
                <w:rFonts w:ascii="Cambria Math" w:hAnsi="Cambria Math"/>
                <w:sz w:val="22"/>
                <w:szCs w:val="28"/>
              </w:rPr>
              <m:t>UE</m:t>
            </m:r>
            <m:r>
              <m:rPr>
                <m:sty m:val="p"/>
              </m:rPr>
              <w:rPr>
                <w:rFonts w:ascii="Cambria Math" w:hAnsi="Cambria Math"/>
                <w:sz w:val="22"/>
                <w:szCs w:val="28"/>
              </w:rPr>
              <m:t>,</m:t>
            </m:r>
            <m:r>
              <w:rPr>
                <w:rFonts w:ascii="Cambria Math" w:hAnsi="Cambria Math"/>
                <w:sz w:val="22"/>
                <w:szCs w:val="28"/>
              </w:rPr>
              <m:t>DL</m:t>
            </m:r>
            <m:r>
              <m:rPr>
                <m:sty m:val="p"/>
              </m:rPr>
              <w:rPr>
                <w:rFonts w:ascii="Cambria Math" w:hAnsi="Cambria Math"/>
                <w:sz w:val="22"/>
                <w:szCs w:val="28"/>
              </w:rPr>
              <m:t>,</m:t>
            </m:r>
            <m:r>
              <w:rPr>
                <w:rFonts w:ascii="Cambria Math" w:hAnsi="Cambria Math"/>
                <w:sz w:val="22"/>
                <w:szCs w:val="28"/>
              </w:rPr>
              <m:t>rx</m:t>
            </m:r>
          </m:sub>
        </m:sSub>
        <m:r>
          <w:rPr>
            <w:rFonts w:ascii="Cambria Math" w:eastAsiaTheme="minorEastAsia" w:hAnsi="Cambria Math"/>
            <w:sz w:val="22"/>
            <w:szCs w:val="28"/>
          </w:rPr>
          <m:t xml:space="preserve">, </m:t>
        </m:r>
        <m:sSub>
          <m:sSubPr>
            <m:ctrlPr>
              <w:rPr>
                <w:rFonts w:ascii="Cambria Math" w:hAnsi="Cambria Math"/>
                <w:i/>
                <w:iCs/>
                <w:sz w:val="22"/>
                <w:szCs w:val="28"/>
                <w:lang w:val="en-US"/>
              </w:rPr>
            </m:ctrlPr>
          </m:sSubPr>
          <m:e>
            <m:r>
              <m:rPr>
                <m:sty m:val="p"/>
              </m:rPr>
              <w:rPr>
                <w:rFonts w:ascii="Cambria Math" w:hAnsi="Cambria Math"/>
                <w:sz w:val="22"/>
                <w:szCs w:val="28"/>
                <w:lang w:val="en-US"/>
              </w:rPr>
              <m:t>D</m:t>
            </m:r>
          </m:e>
          <m:sub>
            <m:r>
              <w:rPr>
                <w:rFonts w:ascii="Cambria Math" w:hAnsi="Cambria Math"/>
                <w:sz w:val="22"/>
                <w:szCs w:val="28"/>
              </w:rPr>
              <m:t>BS</m:t>
            </m:r>
            <m:r>
              <m:rPr>
                <m:sty m:val="p"/>
              </m:rPr>
              <w:rPr>
                <w:rFonts w:ascii="Cambria Math" w:hAnsi="Cambria Math"/>
                <w:sz w:val="22"/>
                <w:szCs w:val="28"/>
              </w:rPr>
              <m:t>,</m:t>
            </m:r>
            <m:r>
              <w:rPr>
                <w:rFonts w:ascii="Cambria Math" w:hAnsi="Cambria Math"/>
                <w:sz w:val="22"/>
                <w:szCs w:val="28"/>
              </w:rPr>
              <m:t>UL</m:t>
            </m:r>
            <m:r>
              <m:rPr>
                <m:sty m:val="p"/>
              </m:rPr>
              <w:rPr>
                <w:rFonts w:ascii="Cambria Math" w:hAnsi="Cambria Math"/>
                <w:sz w:val="22"/>
                <w:szCs w:val="28"/>
              </w:rPr>
              <m:t>,</m:t>
            </m:r>
            <m:r>
              <w:rPr>
                <w:rFonts w:ascii="Cambria Math" w:hAnsi="Cambria Math"/>
                <w:sz w:val="22"/>
                <w:szCs w:val="28"/>
              </w:rPr>
              <m:t>rx</m:t>
            </m:r>
          </m:sub>
        </m:sSub>
      </m:oMath>
      <w:r w:rsidR="00023E40">
        <w:rPr>
          <w:sz w:val="22"/>
          <w:szCs w:val="28"/>
        </w:rPr>
        <w:t xml:space="preserve"> assume</w:t>
      </w:r>
      <w:r w:rsidR="0055076E">
        <w:rPr>
          <w:sz w:val="22"/>
          <w:szCs w:val="28"/>
        </w:rPr>
        <w:t xml:space="preserve"> similar </w:t>
      </w:r>
      <w:r w:rsidR="004D2886">
        <w:rPr>
          <w:sz w:val="22"/>
          <w:szCs w:val="28"/>
        </w:rPr>
        <w:t xml:space="preserve">values </w:t>
      </w:r>
      <w:r w:rsidR="00023E40">
        <w:rPr>
          <w:sz w:val="22"/>
          <w:szCs w:val="28"/>
        </w:rPr>
        <w:t xml:space="preserve">as </w:t>
      </w:r>
      <w:r w:rsidR="004D2886">
        <w:rPr>
          <w:sz w:val="22"/>
          <w:szCs w:val="28"/>
        </w:rPr>
        <w:t>in the TA-based PD compensation model, although additional usage of specific DL and UL signals can improve the numbers comparing to</w:t>
      </w:r>
      <w:r w:rsidR="00F860A2">
        <w:rPr>
          <w:sz w:val="22"/>
          <w:szCs w:val="28"/>
        </w:rPr>
        <w:t xml:space="preserve"> the ones assumed for TA-based compensation</w:t>
      </w:r>
      <w:r w:rsidR="00023E40">
        <w:rPr>
          <w:sz w:val="22"/>
          <w:szCs w:val="28"/>
        </w:rPr>
        <w:t>.</w:t>
      </w:r>
    </w:p>
    <w:p w14:paraId="019A1081" w14:textId="790FDB0B" w:rsidR="00F860A2" w:rsidRPr="0074156F" w:rsidRDefault="002E3457" w:rsidP="00BD05D6">
      <w:pPr>
        <w:pStyle w:val="ListParagraph"/>
        <w:numPr>
          <w:ilvl w:val="0"/>
          <w:numId w:val="34"/>
        </w:numPr>
        <w:spacing w:after="160" w:line="259" w:lineRule="auto"/>
        <w:ind w:leftChars="0"/>
        <w:contextualSpacing/>
        <w:rPr>
          <w:sz w:val="22"/>
          <w:szCs w:val="28"/>
        </w:rPr>
      </w:pPr>
      <m:oMath>
        <m:sSub>
          <m:sSubPr>
            <m:ctrlPr>
              <w:rPr>
                <w:rFonts w:ascii="Cambria Math" w:hAnsi="Cambria Math"/>
                <w:i/>
                <w:iCs/>
                <w:sz w:val="22"/>
                <w:szCs w:val="28"/>
                <w:lang w:val="en-US"/>
              </w:rPr>
            </m:ctrlPr>
          </m:sSubPr>
          <m:e>
            <m:r>
              <m:rPr>
                <m:sty m:val="p"/>
              </m:rPr>
              <w:rPr>
                <w:rFonts w:ascii="Cambria Math" w:hAnsi="Cambria Math"/>
                <w:sz w:val="22"/>
                <w:szCs w:val="28"/>
                <w:lang w:val="en-US"/>
              </w:rPr>
              <m:t>G</m:t>
            </m:r>
          </m:e>
          <m:sub>
            <m:r>
              <w:rPr>
                <w:rFonts w:ascii="Cambria Math" w:hAnsi="Cambria Math"/>
                <w:sz w:val="22"/>
                <w:szCs w:val="28"/>
              </w:rPr>
              <m:t>RxTxDiff</m:t>
            </m:r>
            <m:r>
              <m:rPr>
                <m:sty m:val="p"/>
              </m:rPr>
              <w:rPr>
                <w:rFonts w:ascii="Cambria Math" w:hAnsi="Cambria Math"/>
                <w:sz w:val="22"/>
                <w:szCs w:val="28"/>
              </w:rPr>
              <m:t>,</m:t>
            </m:r>
            <m:r>
              <w:rPr>
                <w:rFonts w:ascii="Cambria Math" w:hAnsi="Cambria Math"/>
                <w:sz w:val="22"/>
                <w:szCs w:val="28"/>
              </w:rPr>
              <m:t>report</m:t>
            </m:r>
          </m:sub>
        </m:sSub>
      </m:oMath>
    </w:p>
    <w:p w14:paraId="7B970D50" w14:textId="35842626" w:rsidR="00BD05D6" w:rsidRPr="00BD1291" w:rsidRDefault="00770EB4" w:rsidP="002E3457">
      <w:pPr>
        <w:pStyle w:val="ListParagraph"/>
        <w:numPr>
          <w:ilvl w:val="1"/>
          <w:numId w:val="34"/>
        </w:numPr>
        <w:spacing w:after="160" w:line="259" w:lineRule="auto"/>
        <w:ind w:leftChars="0"/>
        <w:contextualSpacing/>
        <w:jc w:val="both"/>
        <w:rPr>
          <w:sz w:val="22"/>
          <w:szCs w:val="28"/>
        </w:rPr>
      </w:pPr>
      <w:r>
        <w:rPr>
          <w:rFonts w:eastAsiaTheme="minorEastAsia"/>
          <w:sz w:val="22"/>
          <w:szCs w:val="28"/>
        </w:rPr>
        <w:t xml:space="preserve">This component denotes </w:t>
      </w:r>
      <w:r w:rsidR="00AD4E9D">
        <w:rPr>
          <w:rFonts w:eastAsiaTheme="minorEastAsia"/>
          <w:sz w:val="22"/>
          <w:szCs w:val="28"/>
        </w:rPr>
        <w:t xml:space="preserve">the </w:t>
      </w:r>
      <w:r>
        <w:rPr>
          <w:rFonts w:eastAsiaTheme="minorEastAsia"/>
          <w:sz w:val="22"/>
          <w:szCs w:val="28"/>
        </w:rPr>
        <w:t>granularity of indication of Rx</w:t>
      </w:r>
      <w:r w:rsidR="004A37AE">
        <w:rPr>
          <w:rFonts w:eastAsiaTheme="minorEastAsia"/>
          <w:sz w:val="22"/>
          <w:szCs w:val="28"/>
        </w:rPr>
        <w:t>-</w:t>
      </w:r>
      <w:r>
        <w:rPr>
          <w:rFonts w:eastAsiaTheme="minorEastAsia"/>
          <w:sz w:val="22"/>
          <w:szCs w:val="28"/>
        </w:rPr>
        <w:t>Tx time difference</w:t>
      </w:r>
      <w:r w:rsidR="00D13FFD">
        <w:rPr>
          <w:rFonts w:eastAsiaTheme="minorEastAsia"/>
          <w:sz w:val="22"/>
          <w:szCs w:val="28"/>
        </w:rPr>
        <w:t xml:space="preserve"> </w:t>
      </w:r>
      <m:oMath>
        <m:sSup>
          <m:sSupPr>
            <m:ctrlPr>
              <w:rPr>
                <w:rFonts w:ascii="Cambria Math" w:eastAsiaTheme="minorEastAsia" w:hAnsi="Cambria Math"/>
                <w:i/>
                <w:iCs/>
                <w:sz w:val="22"/>
                <w:szCs w:val="28"/>
              </w:rPr>
            </m:ctrlPr>
          </m:sSupPr>
          <m:e>
            <m:r>
              <m:rPr>
                <m:sty m:val="p"/>
              </m:rPr>
              <w:rPr>
                <w:rFonts w:ascii="Cambria Math" w:eastAsiaTheme="minorEastAsia" w:hAnsi="Cambria Math"/>
                <w:sz w:val="22"/>
                <w:szCs w:val="28"/>
              </w:rPr>
              <m:t>2</m:t>
            </m:r>
          </m:e>
          <m:sup>
            <m:r>
              <m:rPr>
                <m:sty m:val="p"/>
              </m:rPr>
              <w:rPr>
                <w:rFonts w:ascii="Cambria Math" w:eastAsiaTheme="minorEastAsia" w:hAnsi="Cambria Math"/>
                <w:sz w:val="22"/>
                <w:szCs w:val="28"/>
              </w:rPr>
              <m:t>k</m:t>
            </m:r>
          </m:sup>
        </m:sSup>
        <m:r>
          <w:rPr>
            <w:rFonts w:ascii="Cambria Math" w:eastAsiaTheme="minorEastAsia" w:hAnsi="Cambria Math"/>
            <w:sz w:val="22"/>
            <w:szCs w:val="28"/>
          </w:rPr>
          <m:t>∙</m:t>
        </m:r>
        <m:r>
          <m:rPr>
            <m:sty m:val="p"/>
          </m:rPr>
          <w:rPr>
            <w:rFonts w:ascii="Cambria Math" w:eastAsiaTheme="minorEastAsia" w:hAnsi="Cambria Math"/>
            <w:sz w:val="22"/>
            <w:szCs w:val="28"/>
          </w:rPr>
          <m:t>T</m:t>
        </m:r>
        <m:r>
          <m:rPr>
            <m:sty m:val="p"/>
          </m:rPr>
          <w:rPr>
            <w:rFonts w:ascii="Cambria Math" w:eastAsiaTheme="minorEastAsia" w:hAnsi="Cambria Math"/>
            <w:sz w:val="22"/>
            <w:szCs w:val="28"/>
            <w:vertAlign w:val="subscript"/>
          </w:rPr>
          <m:t>c</m:t>
        </m:r>
      </m:oMath>
      <w:r w:rsidR="00AD4E9D">
        <w:rPr>
          <w:rFonts w:eastAsiaTheme="minorEastAsia"/>
          <w:sz w:val="22"/>
          <w:szCs w:val="28"/>
        </w:rPr>
        <w:t xml:space="preserve">, </w:t>
      </w:r>
      <w:r w:rsidR="00D13FFD" w:rsidRPr="00D13FFD">
        <w:rPr>
          <w:rFonts w:eastAsiaTheme="minorEastAsia"/>
          <w:sz w:val="22"/>
          <w:szCs w:val="28"/>
        </w:rPr>
        <w:t xml:space="preserve">where </w:t>
      </w:r>
      <m:oMath>
        <m:r>
          <w:rPr>
            <w:rFonts w:ascii="Cambria Math" w:eastAsiaTheme="minorEastAsia" w:hAnsi="Cambria Math"/>
            <w:sz w:val="22"/>
            <w:szCs w:val="28"/>
          </w:rPr>
          <m:t>k</m:t>
        </m:r>
      </m:oMath>
      <w:r w:rsidR="00D13FFD" w:rsidRPr="00D13FFD">
        <w:rPr>
          <w:rFonts w:eastAsiaTheme="minorEastAsia"/>
          <w:sz w:val="22"/>
          <w:szCs w:val="28"/>
        </w:rPr>
        <w:t xml:space="preserve"> is from </w:t>
      </w:r>
      <w:r w:rsidR="00D92BC2">
        <w:rPr>
          <w:rFonts w:eastAsiaTheme="minorEastAsia"/>
          <w:sz w:val="22"/>
          <w:szCs w:val="28"/>
        </w:rPr>
        <w:t>[</w:t>
      </w:r>
      <w:r w:rsidR="00D13FFD" w:rsidRPr="00D13FFD">
        <w:rPr>
          <w:rFonts w:eastAsiaTheme="minorEastAsia"/>
          <w:sz w:val="22"/>
          <w:szCs w:val="28"/>
        </w:rPr>
        <w:t>2</w:t>
      </w:r>
      <w:r w:rsidR="00D92BC2">
        <w:rPr>
          <w:rFonts w:eastAsiaTheme="minorEastAsia"/>
          <w:sz w:val="22"/>
          <w:szCs w:val="28"/>
        </w:rPr>
        <w:t>]</w:t>
      </w:r>
      <w:r w:rsidR="00D13FFD" w:rsidRPr="00D13FFD">
        <w:rPr>
          <w:rFonts w:eastAsiaTheme="minorEastAsia"/>
          <w:sz w:val="22"/>
          <w:szCs w:val="28"/>
        </w:rPr>
        <w:t xml:space="preserve"> to 5 for FR1</w:t>
      </w:r>
      <w:r w:rsidR="006B7589">
        <w:rPr>
          <w:rFonts w:eastAsiaTheme="minorEastAsia"/>
          <w:sz w:val="22"/>
          <w:szCs w:val="28"/>
        </w:rPr>
        <w:t xml:space="preserve">. For analysis, </w:t>
      </w:r>
      <m:oMath>
        <m:r>
          <w:rPr>
            <w:rFonts w:ascii="Cambria Math" w:eastAsiaTheme="minorEastAsia" w:hAnsi="Cambria Math"/>
            <w:sz w:val="22"/>
            <w:szCs w:val="28"/>
          </w:rPr>
          <m:t>k=2</m:t>
        </m:r>
      </m:oMath>
      <w:r w:rsidR="00EF5CC9">
        <w:rPr>
          <w:rFonts w:eastAsiaTheme="minorEastAsia"/>
          <w:sz w:val="22"/>
          <w:szCs w:val="28"/>
        </w:rPr>
        <w:t xml:space="preserve"> is assumed</w:t>
      </w:r>
      <w:r w:rsidR="004A37AE">
        <w:rPr>
          <w:rFonts w:eastAsiaTheme="minorEastAsia"/>
          <w:sz w:val="22"/>
          <w:szCs w:val="28"/>
        </w:rPr>
        <w:t>.</w:t>
      </w:r>
    </w:p>
    <w:p w14:paraId="3B206738" w14:textId="07DFB2BC" w:rsidR="00BD1291" w:rsidRDefault="00F32149" w:rsidP="002E3457">
      <w:pPr>
        <w:spacing w:after="160" w:line="259" w:lineRule="auto"/>
        <w:contextualSpacing/>
        <w:jc w:val="both"/>
        <w:rPr>
          <w:sz w:val="22"/>
          <w:szCs w:val="28"/>
        </w:rPr>
      </w:pPr>
      <w:r>
        <w:rPr>
          <w:sz w:val="22"/>
          <w:szCs w:val="28"/>
        </w:rPr>
        <w:t xml:space="preserve">Note, that here RTT-based compensation could be made on both gNB and UE sides, but we don’t make any assumption </w:t>
      </w:r>
      <w:r w:rsidR="007F339E">
        <w:rPr>
          <w:sz w:val="22"/>
          <w:szCs w:val="28"/>
        </w:rPr>
        <w:t xml:space="preserve">for analysis. </w:t>
      </w:r>
      <w:r w:rsidR="007F339E" w:rsidRPr="002E3457">
        <w:rPr>
          <w:sz w:val="22"/>
          <w:szCs w:val="22"/>
        </w:rPr>
        <w:fldChar w:fldCharType="begin"/>
      </w:r>
      <w:r w:rsidR="007F339E" w:rsidRPr="002E3457">
        <w:rPr>
          <w:sz w:val="22"/>
          <w:szCs w:val="22"/>
        </w:rPr>
        <w:instrText xml:space="preserve"> REF _Ref61808432 \h </w:instrText>
      </w:r>
      <w:r w:rsidR="00023E40" w:rsidRPr="002E3457">
        <w:rPr>
          <w:sz w:val="22"/>
          <w:szCs w:val="22"/>
        </w:rPr>
        <w:instrText xml:space="preserve"> \* MERGEFORMAT </w:instrText>
      </w:r>
      <w:r w:rsidR="007F339E" w:rsidRPr="002E3457">
        <w:rPr>
          <w:sz w:val="22"/>
          <w:szCs w:val="22"/>
        </w:rPr>
      </w:r>
      <w:r w:rsidR="007F339E" w:rsidRPr="002E3457">
        <w:rPr>
          <w:sz w:val="22"/>
          <w:szCs w:val="22"/>
        </w:rPr>
        <w:fldChar w:fldCharType="separate"/>
      </w:r>
      <w:r w:rsidR="007F339E" w:rsidRPr="002E3457">
        <w:rPr>
          <w:sz w:val="22"/>
          <w:szCs w:val="22"/>
        </w:rPr>
        <w:t xml:space="preserve">Table </w:t>
      </w:r>
      <w:r w:rsidR="007F339E" w:rsidRPr="002E3457">
        <w:rPr>
          <w:noProof/>
          <w:sz w:val="22"/>
          <w:szCs w:val="22"/>
        </w:rPr>
        <w:t>3</w:t>
      </w:r>
      <w:r w:rsidR="007F339E" w:rsidRPr="002E3457">
        <w:rPr>
          <w:sz w:val="22"/>
          <w:szCs w:val="22"/>
        </w:rPr>
        <w:fldChar w:fldCharType="end"/>
      </w:r>
      <w:r w:rsidR="007F339E" w:rsidRPr="002E3457">
        <w:rPr>
          <w:sz w:val="22"/>
          <w:szCs w:val="22"/>
        </w:rPr>
        <w:t xml:space="preserve"> shows</w:t>
      </w:r>
      <w:r w:rsidR="007F339E">
        <w:rPr>
          <w:sz w:val="22"/>
          <w:szCs w:val="28"/>
        </w:rPr>
        <w:t xml:space="preserve"> the </w:t>
      </w:r>
      <w:r w:rsidR="00D0650B">
        <w:rPr>
          <w:sz w:val="22"/>
          <w:szCs w:val="28"/>
        </w:rPr>
        <w:t>error for the case of RTT-based (pre-)compensation.</w:t>
      </w:r>
    </w:p>
    <w:p w14:paraId="4E53FD6A" w14:textId="742B2278" w:rsidR="00BD1291" w:rsidRDefault="00BD1291" w:rsidP="00BD1291">
      <w:pPr>
        <w:pStyle w:val="Caption"/>
      </w:pPr>
      <w:bookmarkStart w:id="6" w:name="_Ref61808432"/>
      <w:r>
        <w:t xml:space="preserve">Table </w:t>
      </w:r>
      <w:r>
        <w:fldChar w:fldCharType="begin"/>
      </w:r>
      <w:r>
        <w:instrText xml:space="preserve"> SEQ Table \* ARABIC </w:instrText>
      </w:r>
      <w:r>
        <w:fldChar w:fldCharType="separate"/>
      </w:r>
      <w:r>
        <w:rPr>
          <w:noProof/>
        </w:rPr>
        <w:t>3</w:t>
      </w:r>
      <w:r>
        <w:fldChar w:fldCharType="end"/>
      </w:r>
      <w:bookmarkEnd w:id="6"/>
      <w:r>
        <w:t xml:space="preserve">. Uu interface timing synchronization error after propagation delay </w:t>
      </w:r>
      <w:r w:rsidR="00D0650B">
        <w:t>(pre-)</w:t>
      </w:r>
      <w:r>
        <w:t>compensation for RTT-based method.</w:t>
      </w:r>
      <w:r w:rsidRPr="00886E6D">
        <w:t xml:space="preserve"> </w:t>
      </w:r>
      <w:r w:rsidR="00DB62AF">
        <w:t>As for the color code: i) g</w:t>
      </w:r>
      <w:r>
        <w:t>reen highlight</w:t>
      </w:r>
      <w:r w:rsidR="00DB62AF">
        <w:t xml:space="preserve">s </w:t>
      </w:r>
      <w:r w:rsidR="003A038C">
        <w:t>indicate</w:t>
      </w:r>
      <w:r>
        <w:t xml:space="preserve"> below the minimum bound of the budget; </w:t>
      </w:r>
      <w:r w:rsidR="003A038C">
        <w:t xml:space="preserve">ii) </w:t>
      </w:r>
      <w:r>
        <w:t xml:space="preserve">blue </w:t>
      </w:r>
      <w:r w:rsidR="003A038C">
        <w:t>highlights indicate</w:t>
      </w:r>
      <w:r>
        <w:t xml:space="preserve"> above the minimum but below the maximum bound of the budget.</w:t>
      </w:r>
    </w:p>
    <w:tbl>
      <w:tblPr>
        <w:tblStyle w:val="TableGrid"/>
        <w:tblW w:w="0" w:type="auto"/>
        <w:jc w:val="center"/>
        <w:tblLook w:val="0420" w:firstRow="1" w:lastRow="0" w:firstColumn="0" w:lastColumn="0" w:noHBand="0" w:noVBand="1"/>
      </w:tblPr>
      <w:tblGrid>
        <w:gridCol w:w="1116"/>
        <w:gridCol w:w="716"/>
        <w:gridCol w:w="1682"/>
      </w:tblGrid>
      <w:tr w:rsidR="00100EB6" w:rsidRPr="00E9614F" w14:paraId="28B89349" w14:textId="77777777" w:rsidTr="00BD1291">
        <w:trPr>
          <w:trHeight w:hRule="exact" w:val="361"/>
          <w:jc w:val="center"/>
        </w:trPr>
        <w:tc>
          <w:tcPr>
            <w:tcW w:w="0" w:type="auto"/>
            <w:hideMark/>
          </w:tcPr>
          <w:p w14:paraId="64617CC5" w14:textId="7E6482C7" w:rsidR="00100EB6" w:rsidRPr="00E9614F" w:rsidRDefault="00100EB6" w:rsidP="00E9614F">
            <w:r w:rsidRPr="00E9614F">
              <w:t>Case</w:t>
            </w:r>
          </w:p>
        </w:tc>
        <w:tc>
          <w:tcPr>
            <w:tcW w:w="0" w:type="auto"/>
            <w:hideMark/>
          </w:tcPr>
          <w:p w14:paraId="0AFC8D0D" w14:textId="77777777" w:rsidR="00100EB6" w:rsidRPr="00E9614F" w:rsidRDefault="00100EB6" w:rsidP="00E9614F">
            <w:r w:rsidRPr="00E9614F">
              <w:t>SCS</w:t>
            </w:r>
          </w:p>
        </w:tc>
        <w:tc>
          <w:tcPr>
            <w:tcW w:w="0" w:type="auto"/>
            <w:hideMark/>
          </w:tcPr>
          <w:p w14:paraId="15BBEC64" w14:textId="30261DA3" w:rsidR="00100EB6" w:rsidRPr="00E9614F" w:rsidRDefault="002E3457" w:rsidP="00E9614F">
            <m:oMath>
              <m:sSub>
                <m:sSubPr>
                  <m:ctrlPr>
                    <w:rPr>
                      <w:rFonts w:ascii="Cambria Math" w:hAnsi="Cambria Math"/>
                      <w:i/>
                      <w:iCs/>
                    </w:rPr>
                  </m:ctrlPr>
                </m:sSubPr>
                <m:e>
                  <m:r>
                    <m:rPr>
                      <m:sty m:val="p"/>
                    </m:rPr>
                    <w:rPr>
                      <w:rFonts w:ascii="Cambria Math" w:hAnsi="Cambria Math"/>
                    </w:rPr>
                    <m:t>B</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m:t>
                  </m:r>
                  <m:r>
                    <w:rPr>
                      <w:rFonts w:ascii="Cambria Math" w:hAnsi="Cambria Math"/>
                    </w:rPr>
                    <m:t>rx</m:t>
                  </m:r>
                </m:sub>
              </m:sSub>
            </m:oMath>
            <w:r w:rsidR="00100EB6" w:rsidRPr="00E9614F">
              <w:t xml:space="preserve"> = 100 ns</w:t>
            </w:r>
          </w:p>
        </w:tc>
      </w:tr>
      <w:tr w:rsidR="00100EB6" w:rsidRPr="00E9614F" w14:paraId="56EE2C53" w14:textId="77777777" w:rsidTr="00BD1291">
        <w:trPr>
          <w:trHeight w:hRule="exact" w:val="340"/>
          <w:jc w:val="center"/>
        </w:trPr>
        <w:tc>
          <w:tcPr>
            <w:tcW w:w="0" w:type="auto"/>
            <w:hideMark/>
          </w:tcPr>
          <w:p w14:paraId="4BF71D47" w14:textId="77777777" w:rsidR="00100EB6" w:rsidRPr="00E9614F" w:rsidRDefault="00100EB6" w:rsidP="00E9614F">
            <w:r w:rsidRPr="00E9614F">
              <w:t>RTT-based</w:t>
            </w:r>
          </w:p>
        </w:tc>
        <w:tc>
          <w:tcPr>
            <w:tcW w:w="0" w:type="auto"/>
            <w:hideMark/>
          </w:tcPr>
          <w:p w14:paraId="622B0AC0" w14:textId="77777777" w:rsidR="00100EB6" w:rsidRPr="00E9614F" w:rsidRDefault="00100EB6" w:rsidP="00E9614F">
            <w:r w:rsidRPr="00E9614F">
              <w:t>15, 30</w:t>
            </w:r>
          </w:p>
        </w:tc>
        <w:tc>
          <w:tcPr>
            <w:tcW w:w="0" w:type="auto"/>
            <w:hideMark/>
          </w:tcPr>
          <w:p w14:paraId="28485F6A" w14:textId="77777777" w:rsidR="00100EB6" w:rsidRPr="00BD1291" w:rsidRDefault="00100EB6" w:rsidP="0084172F">
            <w:pPr>
              <w:jc w:val="center"/>
              <w:rPr>
                <w:color w:val="00B0F0"/>
              </w:rPr>
            </w:pPr>
            <w:r w:rsidRPr="00BD1291">
              <w:rPr>
                <w:color w:val="00B0F0"/>
              </w:rPr>
              <w:t>166</w:t>
            </w:r>
          </w:p>
        </w:tc>
      </w:tr>
    </w:tbl>
    <w:p w14:paraId="02CAB7D4" w14:textId="11364D27" w:rsidR="00AF1229" w:rsidRDefault="00AF1229" w:rsidP="000356C3">
      <w:pPr>
        <w:rPr>
          <w:sz w:val="22"/>
          <w:szCs w:val="28"/>
        </w:rPr>
      </w:pPr>
    </w:p>
    <w:p w14:paraId="6B3A8038" w14:textId="77777777" w:rsidR="007F5F51" w:rsidRDefault="007F5F51" w:rsidP="000356C3">
      <w:pPr>
        <w:rPr>
          <w:sz w:val="22"/>
          <w:szCs w:val="28"/>
        </w:rPr>
      </w:pPr>
    </w:p>
    <w:p w14:paraId="76144930" w14:textId="0E9ED23F" w:rsidR="00AF1229" w:rsidRPr="00A94D42" w:rsidRDefault="001334E1" w:rsidP="000356C3">
      <w:pPr>
        <w:rPr>
          <w:b/>
          <w:bCs/>
          <w:sz w:val="22"/>
          <w:szCs w:val="28"/>
        </w:rPr>
      </w:pPr>
      <w:r w:rsidRPr="00A94D42">
        <w:rPr>
          <w:b/>
          <w:bCs/>
          <w:sz w:val="22"/>
          <w:szCs w:val="28"/>
        </w:rPr>
        <w:t>Observation</w:t>
      </w:r>
      <w:r w:rsidR="00F67826">
        <w:rPr>
          <w:b/>
          <w:bCs/>
          <w:sz w:val="22"/>
          <w:szCs w:val="28"/>
        </w:rPr>
        <w:t xml:space="preserve"> 1</w:t>
      </w:r>
    </w:p>
    <w:p w14:paraId="37907369" w14:textId="50EA8484" w:rsidR="00F65BC7" w:rsidRDefault="00100EB6" w:rsidP="00A94D42">
      <w:pPr>
        <w:pStyle w:val="ListParagraph"/>
        <w:numPr>
          <w:ilvl w:val="0"/>
          <w:numId w:val="40"/>
        </w:numPr>
        <w:ind w:leftChars="0"/>
        <w:rPr>
          <w:i/>
          <w:iCs/>
          <w:sz w:val="22"/>
          <w:szCs w:val="28"/>
        </w:rPr>
      </w:pPr>
      <w:r>
        <w:rPr>
          <w:i/>
          <w:iCs/>
          <w:sz w:val="22"/>
          <w:szCs w:val="28"/>
        </w:rPr>
        <w:t xml:space="preserve">For </w:t>
      </w:r>
      <w:r w:rsidR="00586A85">
        <w:rPr>
          <w:i/>
          <w:iCs/>
          <w:sz w:val="22"/>
          <w:szCs w:val="28"/>
        </w:rPr>
        <w:t xml:space="preserve">Smart Grid, any type of propagation delay compensation can achieve the timing synchronization error lower than the </w:t>
      </w:r>
      <w:r w:rsidR="001E0FE7">
        <w:rPr>
          <w:i/>
          <w:iCs/>
          <w:sz w:val="22"/>
          <w:szCs w:val="28"/>
        </w:rPr>
        <w:t>most stringent requirement provided by RAN2 LS</w:t>
      </w:r>
      <w:r w:rsidR="00704B63">
        <w:rPr>
          <w:i/>
          <w:iCs/>
          <w:sz w:val="22"/>
          <w:szCs w:val="28"/>
        </w:rPr>
        <w:t>.</w:t>
      </w:r>
    </w:p>
    <w:p w14:paraId="0CC90B0D" w14:textId="4605B401" w:rsidR="001E0FE7" w:rsidRDefault="001E0FE7" w:rsidP="00A94D42">
      <w:pPr>
        <w:pStyle w:val="ListParagraph"/>
        <w:numPr>
          <w:ilvl w:val="0"/>
          <w:numId w:val="40"/>
        </w:numPr>
        <w:ind w:leftChars="0"/>
        <w:rPr>
          <w:i/>
          <w:iCs/>
          <w:sz w:val="22"/>
          <w:szCs w:val="28"/>
        </w:rPr>
      </w:pPr>
      <w:r>
        <w:rPr>
          <w:i/>
          <w:iCs/>
          <w:sz w:val="22"/>
          <w:szCs w:val="28"/>
        </w:rPr>
        <w:t>For Control-to-</w:t>
      </w:r>
      <w:r w:rsidR="00DC65A7">
        <w:rPr>
          <w:i/>
          <w:iCs/>
          <w:sz w:val="22"/>
          <w:szCs w:val="28"/>
        </w:rPr>
        <w:t>C</w:t>
      </w:r>
      <w:r>
        <w:rPr>
          <w:i/>
          <w:iCs/>
          <w:sz w:val="22"/>
          <w:szCs w:val="28"/>
        </w:rPr>
        <w:t>ontrol</w:t>
      </w:r>
    </w:p>
    <w:p w14:paraId="25A9D282" w14:textId="4FEAA30E" w:rsidR="001E0FE7" w:rsidRDefault="00DC65A7" w:rsidP="001E0FE7">
      <w:pPr>
        <w:pStyle w:val="ListParagraph"/>
        <w:numPr>
          <w:ilvl w:val="1"/>
          <w:numId w:val="40"/>
        </w:numPr>
        <w:ind w:leftChars="0"/>
        <w:rPr>
          <w:i/>
          <w:iCs/>
          <w:sz w:val="22"/>
          <w:szCs w:val="28"/>
        </w:rPr>
      </w:pPr>
      <w:r>
        <w:rPr>
          <w:i/>
          <w:iCs/>
          <w:sz w:val="22"/>
          <w:szCs w:val="28"/>
        </w:rPr>
        <w:t xml:space="preserve">None of the considered propagation delay compensation </w:t>
      </w:r>
      <w:r w:rsidR="00931CF8">
        <w:rPr>
          <w:i/>
          <w:iCs/>
          <w:sz w:val="22"/>
          <w:szCs w:val="28"/>
        </w:rPr>
        <w:t>types under specific assumptions can achieve the timing synchronization error lower than the most stringent requirement provided by RAN2 LS</w:t>
      </w:r>
      <w:r w:rsidR="00704B63">
        <w:rPr>
          <w:i/>
          <w:iCs/>
          <w:sz w:val="22"/>
          <w:szCs w:val="28"/>
        </w:rPr>
        <w:t>.</w:t>
      </w:r>
    </w:p>
    <w:p w14:paraId="12F95AC0" w14:textId="35D64D68" w:rsidR="00931CF8" w:rsidRDefault="000C7E07" w:rsidP="001E0FE7">
      <w:pPr>
        <w:pStyle w:val="ListParagraph"/>
        <w:numPr>
          <w:ilvl w:val="1"/>
          <w:numId w:val="40"/>
        </w:numPr>
        <w:ind w:leftChars="0"/>
        <w:rPr>
          <w:i/>
          <w:iCs/>
          <w:sz w:val="22"/>
          <w:szCs w:val="28"/>
        </w:rPr>
      </w:pPr>
      <w:r>
        <w:rPr>
          <w:i/>
          <w:iCs/>
          <w:sz w:val="22"/>
          <w:szCs w:val="28"/>
        </w:rPr>
        <w:t>The following</w:t>
      </w:r>
      <w:r w:rsidR="008A786A">
        <w:rPr>
          <w:i/>
          <w:iCs/>
          <w:sz w:val="22"/>
          <w:szCs w:val="28"/>
        </w:rPr>
        <w:t xml:space="preserve"> options can achieve </w:t>
      </w:r>
      <w:r w:rsidR="0081452C">
        <w:rPr>
          <w:i/>
          <w:iCs/>
          <w:sz w:val="22"/>
          <w:szCs w:val="28"/>
        </w:rPr>
        <w:t xml:space="preserve">timing synchronization error higher than the most stringent requirement </w:t>
      </w:r>
      <w:r w:rsidR="00704B63">
        <w:rPr>
          <w:i/>
          <w:iCs/>
          <w:sz w:val="22"/>
          <w:szCs w:val="28"/>
        </w:rPr>
        <w:t xml:space="preserve">but </w:t>
      </w:r>
      <w:r w:rsidR="0081452C">
        <w:rPr>
          <w:i/>
          <w:iCs/>
          <w:sz w:val="22"/>
          <w:szCs w:val="28"/>
        </w:rPr>
        <w:t>lower than the looser requirement provided by RAN2 LS</w:t>
      </w:r>
      <w:r w:rsidR="00F30E43">
        <w:rPr>
          <w:i/>
          <w:iCs/>
          <w:sz w:val="22"/>
          <w:szCs w:val="28"/>
        </w:rPr>
        <w:t>:</w:t>
      </w:r>
    </w:p>
    <w:p w14:paraId="62277F82" w14:textId="07DFB7C3" w:rsidR="0081452C" w:rsidRDefault="00AF3539" w:rsidP="0081452C">
      <w:pPr>
        <w:pStyle w:val="ListParagraph"/>
        <w:numPr>
          <w:ilvl w:val="2"/>
          <w:numId w:val="40"/>
        </w:numPr>
        <w:ind w:leftChars="0"/>
        <w:rPr>
          <w:i/>
          <w:iCs/>
          <w:sz w:val="22"/>
          <w:szCs w:val="28"/>
        </w:rPr>
      </w:pPr>
      <w:r>
        <w:rPr>
          <w:i/>
          <w:iCs/>
          <w:sz w:val="22"/>
          <w:szCs w:val="28"/>
        </w:rPr>
        <w:t>Tightened UE transmit timing requirement</w:t>
      </w:r>
      <w:r w:rsidR="00FE2E82">
        <w:rPr>
          <w:i/>
          <w:iCs/>
          <w:sz w:val="22"/>
          <w:szCs w:val="28"/>
        </w:rPr>
        <w:t xml:space="preserve"> + </w:t>
      </w:r>
      <w:r w:rsidR="00AC3E80">
        <w:rPr>
          <w:i/>
          <w:iCs/>
          <w:sz w:val="22"/>
          <w:szCs w:val="28"/>
        </w:rPr>
        <w:t>smaller TA indication granularity in 15 kHz</w:t>
      </w:r>
      <w:r w:rsidR="000C0201">
        <w:rPr>
          <w:i/>
          <w:iCs/>
          <w:sz w:val="22"/>
          <w:szCs w:val="28"/>
        </w:rPr>
        <w:t xml:space="preserve"> and 30 kHz</w:t>
      </w:r>
      <w:r w:rsidR="00F30E43">
        <w:rPr>
          <w:i/>
          <w:iCs/>
          <w:sz w:val="22"/>
          <w:szCs w:val="28"/>
        </w:rPr>
        <w:t>;</w:t>
      </w:r>
    </w:p>
    <w:p w14:paraId="0A2EB6A7" w14:textId="22C78678" w:rsidR="00AF3539" w:rsidRDefault="00DE5625" w:rsidP="0081452C">
      <w:pPr>
        <w:pStyle w:val="ListParagraph"/>
        <w:numPr>
          <w:ilvl w:val="2"/>
          <w:numId w:val="40"/>
        </w:numPr>
        <w:ind w:leftChars="0"/>
        <w:rPr>
          <w:i/>
          <w:iCs/>
          <w:sz w:val="22"/>
          <w:szCs w:val="28"/>
        </w:rPr>
      </w:pPr>
      <w:r>
        <w:rPr>
          <w:i/>
          <w:iCs/>
          <w:sz w:val="22"/>
          <w:szCs w:val="28"/>
        </w:rPr>
        <w:t xml:space="preserve">Non RTT </w:t>
      </w:r>
      <w:r w:rsidR="00AF3539">
        <w:rPr>
          <w:i/>
          <w:iCs/>
          <w:sz w:val="22"/>
          <w:szCs w:val="28"/>
        </w:rPr>
        <w:t>gNB-based pre-compensation</w:t>
      </w:r>
      <w:r w:rsidR="00AC3E80">
        <w:rPr>
          <w:i/>
          <w:iCs/>
          <w:sz w:val="22"/>
          <w:szCs w:val="28"/>
        </w:rPr>
        <w:t xml:space="preserve"> + tightened UE transmit timing requirement in 15 kHz</w:t>
      </w:r>
      <w:r w:rsidR="000C0201">
        <w:rPr>
          <w:i/>
          <w:iCs/>
          <w:sz w:val="22"/>
          <w:szCs w:val="28"/>
        </w:rPr>
        <w:t xml:space="preserve"> and 30 kHz</w:t>
      </w:r>
      <w:r w:rsidR="00F30E43">
        <w:rPr>
          <w:i/>
          <w:iCs/>
          <w:sz w:val="22"/>
          <w:szCs w:val="28"/>
        </w:rPr>
        <w:t>;</w:t>
      </w:r>
    </w:p>
    <w:p w14:paraId="0193CF65" w14:textId="5B7E6E3A" w:rsidR="00AF3539" w:rsidRDefault="00414592" w:rsidP="0081452C">
      <w:pPr>
        <w:pStyle w:val="ListParagraph"/>
        <w:numPr>
          <w:ilvl w:val="2"/>
          <w:numId w:val="40"/>
        </w:numPr>
        <w:ind w:leftChars="0"/>
        <w:rPr>
          <w:i/>
          <w:iCs/>
          <w:sz w:val="22"/>
          <w:szCs w:val="28"/>
        </w:rPr>
      </w:pPr>
      <w:r>
        <w:rPr>
          <w:i/>
          <w:iCs/>
          <w:sz w:val="22"/>
          <w:szCs w:val="28"/>
        </w:rPr>
        <w:lastRenderedPageBreak/>
        <w:t xml:space="preserve">RTT-based </w:t>
      </w:r>
      <w:r w:rsidR="00DE5625">
        <w:rPr>
          <w:i/>
          <w:iCs/>
          <w:sz w:val="22"/>
          <w:szCs w:val="28"/>
        </w:rPr>
        <w:t xml:space="preserve">UE compensation or gNB pre-compensation </w:t>
      </w:r>
      <w:r w:rsidR="000C0201">
        <w:rPr>
          <w:i/>
          <w:iCs/>
          <w:sz w:val="22"/>
          <w:szCs w:val="28"/>
        </w:rPr>
        <w:t>in 15 kHz and 30 kHz</w:t>
      </w:r>
      <w:r w:rsidR="00F30E43">
        <w:rPr>
          <w:i/>
          <w:iCs/>
          <w:sz w:val="22"/>
          <w:szCs w:val="28"/>
        </w:rPr>
        <w:t>;</w:t>
      </w:r>
    </w:p>
    <w:p w14:paraId="642BCECA" w14:textId="1C578F99" w:rsidR="000C0201" w:rsidRDefault="000C0201" w:rsidP="0081452C">
      <w:pPr>
        <w:pStyle w:val="ListParagraph"/>
        <w:numPr>
          <w:ilvl w:val="2"/>
          <w:numId w:val="40"/>
        </w:numPr>
        <w:ind w:leftChars="0"/>
        <w:rPr>
          <w:i/>
          <w:iCs/>
          <w:sz w:val="22"/>
          <w:szCs w:val="28"/>
        </w:rPr>
      </w:pPr>
      <w:r>
        <w:rPr>
          <w:i/>
          <w:iCs/>
          <w:sz w:val="22"/>
          <w:szCs w:val="28"/>
        </w:rPr>
        <w:t>Tightened UE transmit timing requirement in 30 kHz</w:t>
      </w:r>
      <w:r w:rsidR="00F30E43">
        <w:rPr>
          <w:i/>
          <w:iCs/>
          <w:sz w:val="22"/>
          <w:szCs w:val="28"/>
        </w:rPr>
        <w:t>.</w:t>
      </w:r>
    </w:p>
    <w:p w14:paraId="4883BFB3" w14:textId="77777777" w:rsidR="007F5F51" w:rsidRPr="007F5F51" w:rsidRDefault="007F5F51" w:rsidP="007F5F51">
      <w:pPr>
        <w:rPr>
          <w:i/>
          <w:iCs/>
          <w:sz w:val="22"/>
          <w:szCs w:val="28"/>
        </w:rPr>
      </w:pPr>
    </w:p>
    <w:p w14:paraId="69B156DA" w14:textId="0E281286" w:rsidR="00457BB6" w:rsidRDefault="00457BB6" w:rsidP="00457BB6">
      <w:pPr>
        <w:pStyle w:val="3GPPH1"/>
      </w:pPr>
      <w:r>
        <w:t>Design Aspects</w:t>
      </w:r>
    </w:p>
    <w:p w14:paraId="219BAE9B" w14:textId="79645356" w:rsidR="000356C3" w:rsidRDefault="00A60DB5" w:rsidP="00EC04FD">
      <w:pPr>
        <w:pStyle w:val="3GPPText"/>
      </w:pPr>
      <w:r>
        <w:t xml:space="preserve">From the analysis in </w:t>
      </w:r>
      <w:r w:rsidR="00F30E43">
        <w:t xml:space="preserve">Section </w:t>
      </w:r>
      <w:r>
        <w:fldChar w:fldCharType="begin"/>
      </w:r>
      <w:r>
        <w:instrText xml:space="preserve"> REF _Ref54215609 \r \h </w:instrText>
      </w:r>
      <w:r>
        <w:fldChar w:fldCharType="separate"/>
      </w:r>
      <w:r>
        <w:t>2</w:t>
      </w:r>
      <w:r>
        <w:fldChar w:fldCharType="end"/>
      </w:r>
      <w:r>
        <w:t xml:space="preserve">, </w:t>
      </w:r>
      <w:r w:rsidR="0047088C">
        <w:t>in</w:t>
      </w:r>
      <w:r>
        <w:t xml:space="preserve"> some challenging conditions, </w:t>
      </w:r>
      <w:r w:rsidR="00DF4AF6">
        <w:t>mechanisms beyond current specification are required.</w:t>
      </w:r>
      <w:r w:rsidR="00C417C6">
        <w:t xml:space="preserve"> In this section, we analyze the options identified in RAN1#102-e</w:t>
      </w:r>
      <w:r w:rsidR="002F64BC">
        <w:t xml:space="preserve"> plus </w:t>
      </w:r>
      <w:r w:rsidR="001D1D2F">
        <w:t>the</w:t>
      </w:r>
      <w:r w:rsidR="002F64BC">
        <w:t xml:space="preserve"> RAN2-led option of gNB based pre-compensation</w:t>
      </w:r>
      <w:r w:rsidR="00440888">
        <w:t>, since in LS [</w:t>
      </w:r>
      <w:r w:rsidR="00440888" w:rsidRPr="001C360C">
        <w:t>R1-2100024</w:t>
      </w:r>
      <w:r w:rsidR="00440888">
        <w:t>] RAN2 requested RAN1 to lead the work on defining the propagation delay compensation scheme(s)</w:t>
      </w:r>
      <w:r w:rsidR="001D1D2F">
        <w:t>.</w:t>
      </w:r>
    </w:p>
    <w:p w14:paraId="6F86FF7A" w14:textId="77777777" w:rsidR="00602267" w:rsidRDefault="00602267" w:rsidP="00EC04FD">
      <w:pPr>
        <w:pStyle w:val="3GPPText"/>
      </w:pPr>
    </w:p>
    <w:p w14:paraId="31DAE31A" w14:textId="607F23EB" w:rsidR="00C417C6" w:rsidRPr="006C00B9" w:rsidRDefault="00267B45" w:rsidP="006C00B9">
      <w:pPr>
        <w:pStyle w:val="3GPPText"/>
        <w:rPr>
          <w:b/>
          <w:bCs/>
          <w:u w:val="single"/>
        </w:rPr>
      </w:pPr>
      <w:r w:rsidRPr="006C00B9">
        <w:rPr>
          <w:b/>
          <w:bCs/>
          <w:u w:val="single"/>
        </w:rPr>
        <w:t>Option 1</w:t>
      </w:r>
    </w:p>
    <w:p w14:paraId="6D6FF344" w14:textId="33059D9B" w:rsidR="00267B45" w:rsidRDefault="00E70342" w:rsidP="006C00B9">
      <w:pPr>
        <w:pStyle w:val="3GPPText"/>
      </w:pPr>
      <w:r>
        <w:t xml:space="preserve">Although this option can fulfil </w:t>
      </w:r>
      <w:r w:rsidR="001D5472">
        <w:t xml:space="preserve">the requirements in a subset of use cases, it seems more </w:t>
      </w:r>
      <w:r w:rsidR="00F053E2">
        <w:t>work</w:t>
      </w:r>
      <w:r w:rsidR="00833D30">
        <w:t xml:space="preserve"> </w:t>
      </w:r>
      <w:r w:rsidR="00F053E2">
        <w:t xml:space="preserve">is </w:t>
      </w:r>
      <w:r w:rsidR="00833D30">
        <w:t xml:space="preserve">required for better performance. </w:t>
      </w:r>
      <w:r w:rsidR="00C35815">
        <w:t>C</w:t>
      </w:r>
      <w:r w:rsidR="00833D30">
        <w:t xml:space="preserve">urrent requirement on Te </w:t>
      </w:r>
      <w:r w:rsidR="00831C4A">
        <w:t>may be hard to reconsider without changes to the legacy signals, such as SSB and PRACH.</w:t>
      </w:r>
    </w:p>
    <w:p w14:paraId="021B08B6" w14:textId="1704A076" w:rsidR="001C36A9" w:rsidRDefault="00C35815" w:rsidP="006C00B9">
      <w:pPr>
        <w:pStyle w:val="3GPPText"/>
      </w:pPr>
      <w:r>
        <w:t>Furthermore, w</w:t>
      </w:r>
      <w:r w:rsidR="003F56B4">
        <w:t xml:space="preserve">e don’t see much motivation to mimic TA measurement mechanism based on new signals, since standalone RTT measurements optimized for timing </w:t>
      </w:r>
      <w:r w:rsidR="00054914">
        <w:t>estimation can provide larger potential for better accurac</w:t>
      </w:r>
      <w:r w:rsidR="009573AB">
        <w:t>y.</w:t>
      </w:r>
    </w:p>
    <w:p w14:paraId="18117775" w14:textId="77777777" w:rsidR="00567BAA" w:rsidRDefault="00567BAA" w:rsidP="00605672">
      <w:pPr>
        <w:pStyle w:val="3GPPText"/>
        <w:rPr>
          <w:b/>
          <w:bCs/>
          <w:u w:val="single"/>
        </w:rPr>
      </w:pPr>
    </w:p>
    <w:p w14:paraId="32330309" w14:textId="3C7A13D7" w:rsidR="00904EFA" w:rsidRPr="00605672" w:rsidRDefault="00904EFA" w:rsidP="00605672">
      <w:pPr>
        <w:pStyle w:val="3GPPText"/>
        <w:rPr>
          <w:b/>
          <w:bCs/>
          <w:u w:val="single"/>
        </w:rPr>
      </w:pPr>
      <w:r w:rsidRPr="00605672">
        <w:rPr>
          <w:b/>
          <w:bCs/>
          <w:u w:val="single"/>
        </w:rPr>
        <w:t xml:space="preserve">Option </w:t>
      </w:r>
      <w:r w:rsidR="00E70342" w:rsidRPr="00605672">
        <w:rPr>
          <w:b/>
          <w:bCs/>
          <w:u w:val="single"/>
        </w:rPr>
        <w:t>2</w:t>
      </w:r>
      <w:r w:rsidR="00D06A88" w:rsidRPr="00605672">
        <w:rPr>
          <w:b/>
          <w:bCs/>
          <w:u w:val="single"/>
        </w:rPr>
        <w:t xml:space="preserve"> – RTT-based</w:t>
      </w:r>
      <w:r w:rsidR="0031423E">
        <w:rPr>
          <w:b/>
          <w:bCs/>
          <w:u w:val="single"/>
        </w:rPr>
        <w:t xml:space="preserve"> UE compensation or gNB pre-compensation</w:t>
      </w:r>
    </w:p>
    <w:p w14:paraId="0B9CBEF5" w14:textId="18DE122A" w:rsidR="0031423E" w:rsidRDefault="000019BD" w:rsidP="00605672">
      <w:pPr>
        <w:pStyle w:val="3GPPText"/>
      </w:pPr>
      <w:r>
        <w:t>The RTT-based compensation could be</w:t>
      </w:r>
      <w:r w:rsidR="00125F67">
        <w:t xml:space="preserve"> realized using the existing gNB R</w:t>
      </w:r>
      <w:r w:rsidR="00C610C0">
        <w:t>x</w:t>
      </w:r>
      <w:r w:rsidR="00125F67">
        <w:t>-T</w:t>
      </w:r>
      <w:r w:rsidR="00C610C0">
        <w:t>x</w:t>
      </w:r>
      <w:r w:rsidR="00125F67">
        <w:t xml:space="preserve"> time differen</w:t>
      </w:r>
      <w:r w:rsidR="00D47BB0">
        <w:t>ce</w:t>
      </w:r>
      <w:r w:rsidR="00125F67">
        <w:t xml:space="preserve"> and UE R</w:t>
      </w:r>
      <w:r w:rsidR="00C610C0">
        <w:t>x</w:t>
      </w:r>
      <w:r w:rsidR="00125F67">
        <w:t>-T</w:t>
      </w:r>
      <w:r w:rsidR="00C610C0">
        <w:t>x</w:t>
      </w:r>
      <w:r w:rsidR="00125F67">
        <w:t xml:space="preserve"> time difference</w:t>
      </w:r>
      <w:r w:rsidR="00BC5794">
        <w:t xml:space="preserve"> measurements</w:t>
      </w:r>
      <w:r w:rsidR="00C610C0">
        <w:t>, or re-defined Rx-Tx time d</w:t>
      </w:r>
      <w:r w:rsidR="00D47BB0">
        <w:t>ifference using other signals</w:t>
      </w:r>
      <w:r w:rsidR="00125F67">
        <w:t xml:space="preserve">. </w:t>
      </w:r>
      <w:r w:rsidR="00301CC2">
        <w:t>In this matter,</w:t>
      </w:r>
      <w:r w:rsidR="008C5865">
        <w:t xml:space="preserve"> </w:t>
      </w:r>
      <w:r w:rsidR="00301CC2">
        <w:t>t</w:t>
      </w:r>
      <w:r w:rsidR="00DF6695">
        <w:t>h</w:t>
      </w:r>
      <w:r w:rsidR="0031423E">
        <w:t xml:space="preserve">ere are two </w:t>
      </w:r>
      <w:r w:rsidR="00301CC2">
        <w:t xml:space="preserve">possible </w:t>
      </w:r>
      <w:r w:rsidR="00DF6695">
        <w:t>f</w:t>
      </w:r>
      <w:r w:rsidR="0031423E">
        <w:t>lavors:</w:t>
      </w:r>
    </w:p>
    <w:p w14:paraId="38446C28" w14:textId="1A6B9BEB" w:rsidR="00DF6695" w:rsidRDefault="001D1D2F" w:rsidP="001D1D2F">
      <w:pPr>
        <w:pStyle w:val="3GPPText"/>
        <w:numPr>
          <w:ilvl w:val="0"/>
          <w:numId w:val="34"/>
        </w:numPr>
      </w:pPr>
      <w:r>
        <w:t xml:space="preserve">Alt. 1: UE </w:t>
      </w:r>
      <w:r w:rsidR="00EC7405">
        <w:t>side</w:t>
      </w:r>
      <w:r>
        <w:t xml:space="preserve"> compensation</w:t>
      </w:r>
      <w:r w:rsidR="006F20D7">
        <w:t>. A UE measures UE Rx-Tx time difference and receives from gNB the gNB Rx-Tx time difference, so that total PD can be calculated and compensated</w:t>
      </w:r>
      <w:r w:rsidR="00AB0CD5">
        <w:t>. The signaling in this case should be UE-specific. This introduces additional signaling overhead</w:t>
      </w:r>
      <w:r w:rsidR="00E35807">
        <w:t xml:space="preserve"> in DL, same way as UE-specific pre-compensation at gNB, where reference timing information</w:t>
      </w:r>
      <w:r w:rsidR="00E62D3F">
        <w:t xml:space="preserve"> is assumed to be delivered in dedicated RRC message.</w:t>
      </w:r>
    </w:p>
    <w:p w14:paraId="1373C79B" w14:textId="033BA355" w:rsidR="001B1D1E" w:rsidRDefault="001B1D1E" w:rsidP="001B1D1E">
      <w:pPr>
        <w:pStyle w:val="3GPPText"/>
        <w:numPr>
          <w:ilvl w:val="1"/>
          <w:numId w:val="34"/>
        </w:numPr>
      </w:pPr>
      <w:r>
        <w:t>In order to reduce the gNB Rx-Tx time difference signaling overhead towards UEs</w:t>
      </w:r>
      <w:r w:rsidR="00B00977">
        <w:t>, group-common signaling options could be considered at physical or higher layer</w:t>
      </w:r>
      <w:r w:rsidR="00301CC2">
        <w:t>.</w:t>
      </w:r>
    </w:p>
    <w:p w14:paraId="5C5DC8A5" w14:textId="2494DA41" w:rsidR="006F20D7" w:rsidRDefault="006F20D7" w:rsidP="001D1D2F">
      <w:pPr>
        <w:pStyle w:val="3GPPText"/>
        <w:numPr>
          <w:ilvl w:val="0"/>
          <w:numId w:val="34"/>
        </w:numPr>
      </w:pPr>
      <w:r>
        <w:t xml:space="preserve">Alt. 2: gNB </w:t>
      </w:r>
      <w:r w:rsidR="00EC7405">
        <w:t>side</w:t>
      </w:r>
      <w:r>
        <w:t xml:space="preserve"> pre-compensation. A UE measures UE Rx-Tx time difference and reports it to gNB. gNB measures the gNB Rx-Tx time difference</w:t>
      </w:r>
      <w:r w:rsidR="000A4950">
        <w:t xml:space="preserve">, receives the UE Rx-Tx time difference, and pre-compensates the reference timing information </w:t>
      </w:r>
      <w:r w:rsidR="001E7E25">
        <w:t>before sharing it with the UE.</w:t>
      </w:r>
      <w:r w:rsidR="009D2591">
        <w:t xml:space="preserve"> From perspective of the overall signaling exchange, </w:t>
      </w:r>
      <w:r w:rsidR="00C96953">
        <w:t>this alternative may be a bit easier to implement if the UE Rx-Tx time difference measurement is defined as just another regular measurement</w:t>
      </w:r>
      <w:r w:rsidR="00471F0D">
        <w:t xml:space="preserve"> as part of </w:t>
      </w:r>
      <w:r w:rsidR="00471F0D" w:rsidRPr="00471F0D">
        <w:rPr>
          <w:i/>
          <w:iCs/>
        </w:rPr>
        <w:t>MeasurementReport</w:t>
      </w:r>
      <w:r w:rsidR="00471F0D">
        <w:t>.</w:t>
      </w:r>
    </w:p>
    <w:p w14:paraId="656C28C4" w14:textId="2671E995" w:rsidR="000019BD" w:rsidRDefault="000019BD" w:rsidP="00605672">
      <w:pPr>
        <w:pStyle w:val="3GPPText"/>
      </w:pPr>
    </w:p>
    <w:p w14:paraId="5B2DB6B2" w14:textId="61E31B7C" w:rsidR="00F67826" w:rsidRPr="00A94D42" w:rsidRDefault="00F67826" w:rsidP="002E3457">
      <w:pPr>
        <w:jc w:val="both"/>
        <w:rPr>
          <w:b/>
          <w:bCs/>
          <w:sz w:val="22"/>
          <w:szCs w:val="28"/>
        </w:rPr>
      </w:pPr>
      <w:r w:rsidRPr="00A94D42">
        <w:rPr>
          <w:b/>
          <w:bCs/>
          <w:sz w:val="22"/>
          <w:szCs w:val="28"/>
        </w:rPr>
        <w:t>Observation</w:t>
      </w:r>
      <w:r>
        <w:rPr>
          <w:b/>
          <w:bCs/>
          <w:sz w:val="22"/>
          <w:szCs w:val="28"/>
        </w:rPr>
        <w:t xml:space="preserve"> 2</w:t>
      </w:r>
    </w:p>
    <w:p w14:paraId="5F351DA1" w14:textId="30F4E789" w:rsidR="00ED3D93" w:rsidRDefault="00F67826" w:rsidP="002E3457">
      <w:pPr>
        <w:pStyle w:val="ListParagraph"/>
        <w:numPr>
          <w:ilvl w:val="0"/>
          <w:numId w:val="40"/>
        </w:numPr>
        <w:ind w:leftChars="0"/>
        <w:jc w:val="both"/>
        <w:rPr>
          <w:i/>
          <w:iCs/>
          <w:sz w:val="22"/>
          <w:szCs w:val="28"/>
        </w:rPr>
      </w:pPr>
      <w:r>
        <w:rPr>
          <w:i/>
          <w:iCs/>
          <w:sz w:val="22"/>
          <w:szCs w:val="28"/>
        </w:rPr>
        <w:t xml:space="preserve">RTT-based propagation delay compensation </w:t>
      </w:r>
      <w:r w:rsidR="00810F72">
        <w:rPr>
          <w:i/>
          <w:iCs/>
          <w:sz w:val="22"/>
          <w:szCs w:val="28"/>
        </w:rPr>
        <w:t>requires additional UE-specific signal exchange between gNB and UE</w:t>
      </w:r>
      <w:r w:rsidR="00AB4FE9">
        <w:rPr>
          <w:i/>
          <w:iCs/>
          <w:sz w:val="22"/>
          <w:szCs w:val="28"/>
        </w:rPr>
        <w:t>:</w:t>
      </w:r>
    </w:p>
    <w:p w14:paraId="549E7596" w14:textId="3E6347D0" w:rsidR="0086587F" w:rsidRDefault="0086587F" w:rsidP="002E3457">
      <w:pPr>
        <w:pStyle w:val="ListParagraph"/>
        <w:numPr>
          <w:ilvl w:val="1"/>
          <w:numId w:val="40"/>
        </w:numPr>
        <w:ind w:leftChars="0"/>
        <w:jc w:val="both"/>
        <w:rPr>
          <w:i/>
          <w:iCs/>
          <w:sz w:val="22"/>
          <w:szCs w:val="28"/>
        </w:rPr>
      </w:pPr>
      <w:r>
        <w:rPr>
          <w:i/>
          <w:iCs/>
          <w:sz w:val="22"/>
          <w:szCs w:val="28"/>
        </w:rPr>
        <w:t>In DL direction, group-common signalling could be utilized to reduce overhead</w:t>
      </w:r>
      <w:r w:rsidR="00AB4FE9">
        <w:rPr>
          <w:i/>
          <w:iCs/>
          <w:sz w:val="22"/>
          <w:szCs w:val="28"/>
        </w:rPr>
        <w:t>.</w:t>
      </w:r>
    </w:p>
    <w:p w14:paraId="7A3F50E4" w14:textId="79F58B0C" w:rsidR="00F67826" w:rsidRPr="00245BBF" w:rsidRDefault="00F67826" w:rsidP="00245BBF">
      <w:pPr>
        <w:rPr>
          <w:i/>
          <w:iCs/>
          <w:sz w:val="22"/>
          <w:szCs w:val="28"/>
        </w:rPr>
      </w:pPr>
    </w:p>
    <w:p w14:paraId="6FB64EA5" w14:textId="77777777" w:rsidR="00D721CC" w:rsidRDefault="00D721CC" w:rsidP="00605672">
      <w:pPr>
        <w:pStyle w:val="3GPPText"/>
      </w:pPr>
    </w:p>
    <w:p w14:paraId="56EA0D49" w14:textId="50A72BC2" w:rsidR="00133DE6" w:rsidRPr="00605672" w:rsidRDefault="00133DE6" w:rsidP="00605672">
      <w:pPr>
        <w:pStyle w:val="3GPPText"/>
        <w:rPr>
          <w:b/>
          <w:bCs/>
          <w:u w:val="single"/>
        </w:rPr>
      </w:pPr>
      <w:r w:rsidRPr="00605672">
        <w:rPr>
          <w:b/>
          <w:bCs/>
          <w:u w:val="single"/>
        </w:rPr>
        <w:t>Option 3</w:t>
      </w:r>
      <w:r w:rsidR="00704946" w:rsidRPr="00605672">
        <w:rPr>
          <w:b/>
          <w:bCs/>
          <w:u w:val="single"/>
        </w:rPr>
        <w:t xml:space="preserve"> – </w:t>
      </w:r>
      <w:r w:rsidR="00535EFB">
        <w:rPr>
          <w:b/>
          <w:bCs/>
          <w:u w:val="single"/>
        </w:rPr>
        <w:t xml:space="preserve">Non-RTT </w:t>
      </w:r>
      <w:r w:rsidR="006D2DA6">
        <w:rPr>
          <w:b/>
          <w:bCs/>
          <w:u w:val="single"/>
        </w:rPr>
        <w:t xml:space="preserve">based </w:t>
      </w:r>
      <w:r w:rsidR="00704946" w:rsidRPr="00605672">
        <w:rPr>
          <w:b/>
          <w:bCs/>
          <w:u w:val="single"/>
        </w:rPr>
        <w:t>gNB</w:t>
      </w:r>
      <w:r w:rsidR="006D2DA6">
        <w:rPr>
          <w:b/>
          <w:bCs/>
          <w:u w:val="single"/>
        </w:rPr>
        <w:t xml:space="preserve"> pre-</w:t>
      </w:r>
      <w:r w:rsidR="00704946" w:rsidRPr="00605672">
        <w:rPr>
          <w:b/>
          <w:bCs/>
          <w:u w:val="single"/>
        </w:rPr>
        <w:t>compensation</w:t>
      </w:r>
    </w:p>
    <w:p w14:paraId="3087DC23" w14:textId="40E442D9" w:rsidR="004B739D" w:rsidRDefault="00704946" w:rsidP="00605672">
      <w:pPr>
        <w:pStyle w:val="3GPPText"/>
      </w:pPr>
      <w:r>
        <w:t>As RAN2 already discuss</w:t>
      </w:r>
      <w:r w:rsidR="004B739D">
        <w:t>ed</w:t>
      </w:r>
      <w:r>
        <w:t xml:space="preserve">, there is a leftover </w:t>
      </w:r>
      <w:r w:rsidR="002438B6">
        <w:t>R</w:t>
      </w:r>
      <w:r w:rsidR="00967590">
        <w:t>el-</w:t>
      </w:r>
      <w:r w:rsidR="002438B6">
        <w:t xml:space="preserve">16 mechanism of gNB-based pre-compensation and adjustment of the </w:t>
      </w:r>
      <w:r w:rsidR="008447AF">
        <w:t>reference time information</w:t>
      </w:r>
      <w:r w:rsidR="00420AF9">
        <w:t xml:space="preserve">. </w:t>
      </w:r>
      <w:r w:rsidR="004B739D">
        <w:t xml:space="preserve">Since RAN2 LS </w:t>
      </w:r>
      <w:r w:rsidR="009F2E3C">
        <w:t xml:space="preserve">reply </w:t>
      </w:r>
      <w:r w:rsidR="004B739D">
        <w:t>[</w:t>
      </w:r>
      <w:r w:rsidR="004B739D" w:rsidRPr="001C360C">
        <w:t>R1-2100024</w:t>
      </w:r>
      <w:r w:rsidR="004B739D">
        <w:t>]</w:t>
      </w:r>
      <w:r w:rsidR="00166AF3">
        <w:t xml:space="preserve"> expects RAN1 to </w:t>
      </w:r>
      <w:r w:rsidR="006D2DA6">
        <w:t>define the propagation delay compensation scheme after completing the analysis</w:t>
      </w:r>
      <w:r w:rsidR="005260E9">
        <w:t>, the list of options can be further updated</w:t>
      </w:r>
      <w:r w:rsidR="006D2DA6">
        <w:t>.</w:t>
      </w:r>
      <w:r w:rsidR="00F53F55">
        <w:t xml:space="preserve"> In our understanding, given </w:t>
      </w:r>
      <w:r w:rsidR="005260E9">
        <w:t>the</w:t>
      </w:r>
      <w:r w:rsidR="00F53F55">
        <w:t xml:space="preserve"> deci</w:t>
      </w:r>
      <w:r w:rsidR="00AE6272">
        <w:t>sion</w:t>
      </w:r>
      <w:r w:rsidR="006D5AA3">
        <w:t xml:space="preserve"> and that RAN2 considered both UE based compensation and gNB based pre-compensation up until the last meeting, it is fair to add the gNB based pre-compensation to the list of options for further consideration in RAN1:</w:t>
      </w:r>
    </w:p>
    <w:p w14:paraId="411BFF28" w14:textId="77777777" w:rsidR="006D5AA3" w:rsidRDefault="006D5AA3" w:rsidP="00E06589">
      <w:pPr>
        <w:pStyle w:val="3GPPText"/>
      </w:pPr>
    </w:p>
    <w:p w14:paraId="1691A308" w14:textId="256F6408" w:rsidR="006D5AA3" w:rsidRPr="00A94D42" w:rsidRDefault="006D5AA3" w:rsidP="002E3457">
      <w:pPr>
        <w:jc w:val="both"/>
        <w:rPr>
          <w:b/>
          <w:bCs/>
          <w:sz w:val="22"/>
          <w:szCs w:val="28"/>
        </w:rPr>
      </w:pPr>
      <w:r w:rsidRPr="00A94D42">
        <w:rPr>
          <w:b/>
          <w:bCs/>
          <w:sz w:val="22"/>
          <w:szCs w:val="28"/>
        </w:rPr>
        <w:t>Observation</w:t>
      </w:r>
      <w:r>
        <w:rPr>
          <w:b/>
          <w:bCs/>
          <w:sz w:val="22"/>
          <w:szCs w:val="28"/>
        </w:rPr>
        <w:t xml:space="preserve"> 3</w:t>
      </w:r>
    </w:p>
    <w:p w14:paraId="6C281B48" w14:textId="0C0477AC" w:rsidR="006D5AA3" w:rsidRDefault="00E2582F" w:rsidP="002E3457">
      <w:pPr>
        <w:pStyle w:val="ListParagraph"/>
        <w:numPr>
          <w:ilvl w:val="0"/>
          <w:numId w:val="40"/>
        </w:numPr>
        <w:ind w:leftChars="0"/>
        <w:jc w:val="both"/>
        <w:rPr>
          <w:i/>
          <w:iCs/>
          <w:sz w:val="22"/>
          <w:szCs w:val="28"/>
        </w:rPr>
      </w:pPr>
      <w:r>
        <w:rPr>
          <w:i/>
          <w:iCs/>
          <w:sz w:val="22"/>
          <w:szCs w:val="28"/>
        </w:rPr>
        <w:t xml:space="preserve">After RAN2 offloaded the decision of propagation delay compensation scheme to RAN1, the list of potential options from RAN1#102-e </w:t>
      </w:r>
      <w:r w:rsidR="00865D96">
        <w:rPr>
          <w:i/>
          <w:iCs/>
          <w:sz w:val="22"/>
          <w:szCs w:val="28"/>
        </w:rPr>
        <w:t>does not match to the latest status of discussions in RAN2 and misse</w:t>
      </w:r>
      <w:r w:rsidR="00B00612">
        <w:rPr>
          <w:i/>
          <w:iCs/>
          <w:sz w:val="22"/>
          <w:szCs w:val="28"/>
        </w:rPr>
        <w:t>s</w:t>
      </w:r>
      <w:r w:rsidR="00865D96">
        <w:rPr>
          <w:i/>
          <w:iCs/>
          <w:sz w:val="22"/>
          <w:szCs w:val="28"/>
        </w:rPr>
        <w:t xml:space="preserve"> the gNB based pre-compensation option</w:t>
      </w:r>
      <w:r w:rsidR="00E06589">
        <w:rPr>
          <w:i/>
          <w:iCs/>
          <w:sz w:val="22"/>
          <w:szCs w:val="28"/>
        </w:rPr>
        <w:t>.</w:t>
      </w:r>
    </w:p>
    <w:p w14:paraId="0EB0A065" w14:textId="072C798B" w:rsidR="00865D96" w:rsidRDefault="00865D96" w:rsidP="002E3457">
      <w:pPr>
        <w:jc w:val="both"/>
        <w:rPr>
          <w:i/>
          <w:iCs/>
          <w:sz w:val="22"/>
          <w:szCs w:val="28"/>
        </w:rPr>
      </w:pPr>
    </w:p>
    <w:p w14:paraId="503F7C39" w14:textId="3C3D910E" w:rsidR="00865D96" w:rsidRPr="00865D96" w:rsidRDefault="00865D96" w:rsidP="002E3457">
      <w:pPr>
        <w:jc w:val="both"/>
        <w:rPr>
          <w:b/>
          <w:bCs/>
          <w:sz w:val="22"/>
          <w:szCs w:val="28"/>
        </w:rPr>
      </w:pPr>
      <w:r w:rsidRPr="00865D96">
        <w:rPr>
          <w:b/>
          <w:bCs/>
          <w:sz w:val="22"/>
          <w:szCs w:val="28"/>
        </w:rPr>
        <w:t>Proposal 1</w:t>
      </w:r>
    </w:p>
    <w:p w14:paraId="3D3C4945" w14:textId="226FC333" w:rsidR="006D5AA3" w:rsidRPr="00F37EFC" w:rsidRDefault="009D2EE6" w:rsidP="00E06589">
      <w:pPr>
        <w:pStyle w:val="3GPPText"/>
        <w:numPr>
          <w:ilvl w:val="0"/>
          <w:numId w:val="39"/>
        </w:numPr>
        <w:rPr>
          <w:i/>
          <w:iCs/>
        </w:rPr>
      </w:pPr>
      <w:r w:rsidRPr="00F37EFC">
        <w:rPr>
          <w:i/>
          <w:iCs/>
        </w:rPr>
        <w:t xml:space="preserve">RAN1 </w:t>
      </w:r>
      <w:r w:rsidR="00130B8C" w:rsidRPr="00F37EFC">
        <w:rPr>
          <w:i/>
          <w:iCs/>
        </w:rPr>
        <w:t>to</w:t>
      </w:r>
      <w:r w:rsidR="00F37EFC" w:rsidRPr="00F37EFC">
        <w:rPr>
          <w:i/>
          <w:iCs/>
        </w:rPr>
        <w:t xml:space="preserve"> </w:t>
      </w:r>
      <w:r w:rsidRPr="00F37EFC">
        <w:rPr>
          <w:i/>
          <w:iCs/>
        </w:rPr>
        <w:t>expand the list of propagation delay compensation options</w:t>
      </w:r>
      <w:r w:rsidR="00130B8C" w:rsidRPr="00F37EFC">
        <w:rPr>
          <w:i/>
          <w:iCs/>
        </w:rPr>
        <w:t xml:space="preserve"> with gNB-based pre-compensation</w:t>
      </w:r>
      <w:r w:rsidR="00F37EFC" w:rsidRPr="00F37EFC">
        <w:rPr>
          <w:i/>
          <w:iCs/>
        </w:rPr>
        <w:t xml:space="preserve"> </w:t>
      </w:r>
      <w:r w:rsidR="00F37EFC">
        <w:rPr>
          <w:i/>
          <w:iCs/>
        </w:rPr>
        <w:t xml:space="preserve">(both RTT-based and non-RTT based) </w:t>
      </w:r>
      <w:r w:rsidR="00F37EFC" w:rsidRPr="00F37EFC">
        <w:rPr>
          <w:i/>
          <w:iCs/>
        </w:rPr>
        <w:t>in order to match with the latest status of RAN2 discussion</w:t>
      </w:r>
      <w:r w:rsidR="00E06589">
        <w:rPr>
          <w:i/>
          <w:iCs/>
        </w:rPr>
        <w:t>.</w:t>
      </w:r>
    </w:p>
    <w:p w14:paraId="6FEDE2D9" w14:textId="77777777" w:rsidR="006D5AA3" w:rsidRDefault="006D5AA3" w:rsidP="00605672">
      <w:pPr>
        <w:pStyle w:val="3GPPText"/>
      </w:pPr>
    </w:p>
    <w:p w14:paraId="7A9BD1DC" w14:textId="2D4944DD" w:rsidR="00133DE6" w:rsidRDefault="00420AF9" w:rsidP="00605672">
      <w:pPr>
        <w:pStyle w:val="3GPPText"/>
      </w:pPr>
      <w:r>
        <w:t xml:space="preserve">As it is shown in </w:t>
      </w:r>
      <w:r w:rsidR="00E06589">
        <w:t xml:space="preserve">Section </w:t>
      </w:r>
      <w:r>
        <w:fldChar w:fldCharType="begin"/>
      </w:r>
      <w:r>
        <w:instrText xml:space="preserve"> REF _Ref54215609 \r \h </w:instrText>
      </w:r>
      <w:r>
        <w:fldChar w:fldCharType="separate"/>
      </w:r>
      <w:r>
        <w:t>2</w:t>
      </w:r>
      <w:r>
        <w:fldChar w:fldCharType="end"/>
      </w:r>
      <w:r>
        <w:t xml:space="preserve">, </w:t>
      </w:r>
      <w:r w:rsidR="00F37EFC">
        <w:t xml:space="preserve">the </w:t>
      </w:r>
      <w:r w:rsidR="009B655B">
        <w:t xml:space="preserve">pre-compensation at gNB </w:t>
      </w:r>
      <w:r>
        <w:t xml:space="preserve">has </w:t>
      </w:r>
      <w:r w:rsidR="00C7140E">
        <w:t xml:space="preserve">a </w:t>
      </w:r>
      <w:r w:rsidR="00657DC1">
        <w:t xml:space="preserve">potential </w:t>
      </w:r>
      <w:r w:rsidR="00B638BF">
        <w:t>especially if UE transmission timing requirements are tightened</w:t>
      </w:r>
      <w:r>
        <w:t xml:space="preserve">. </w:t>
      </w:r>
      <w:r w:rsidR="00B638BF">
        <w:t xml:space="preserve">Furthermore, the RTT-based scheme can also be </w:t>
      </w:r>
      <w:r w:rsidR="00012582">
        <w:t xml:space="preserve">realized by gNB pre-compensation. </w:t>
      </w:r>
      <w:r>
        <w:t>Additionally,</w:t>
      </w:r>
      <w:r w:rsidR="00E6669D">
        <w:t xml:space="preserve"> mechanism</w:t>
      </w:r>
      <w:r w:rsidR="00190C85">
        <w:t xml:space="preserve">s </w:t>
      </w:r>
      <w:r w:rsidR="00E6669D">
        <w:t xml:space="preserve">to inform the UE about pre-compensation </w:t>
      </w:r>
      <w:r w:rsidR="00190C85">
        <w:t>are required to avoid double compensation.</w:t>
      </w:r>
    </w:p>
    <w:p w14:paraId="0754686A" w14:textId="3C337F06" w:rsidR="00970B2B" w:rsidRDefault="00970B2B" w:rsidP="00605672">
      <w:pPr>
        <w:pStyle w:val="3GPPText"/>
      </w:pPr>
      <w:r>
        <w:t xml:space="preserve">In summary, at this point there seems no </w:t>
      </w:r>
      <w:r w:rsidR="00A430FF">
        <w:t>evidence to adopt only one of the options, and we expect RAN1 to work on specification of the following features for the most flexible operation:</w:t>
      </w:r>
    </w:p>
    <w:p w14:paraId="1E9CD5FC" w14:textId="5CEBEDB6" w:rsidR="00A430FF" w:rsidRDefault="00F62B29" w:rsidP="00A430FF">
      <w:pPr>
        <w:pStyle w:val="3GPPText"/>
        <w:numPr>
          <w:ilvl w:val="0"/>
          <w:numId w:val="34"/>
        </w:numPr>
      </w:pPr>
      <w:r>
        <w:t xml:space="preserve">Component 1: </w:t>
      </w:r>
      <w:r w:rsidR="00EC6782">
        <w:t>Support of gNB-based pre-compensation transparent to</w:t>
      </w:r>
      <w:r w:rsidR="00F444E2">
        <w:t xml:space="preserve"> propagation delay calculation scheme</w:t>
      </w:r>
      <w:r w:rsidR="00210331">
        <w:t>;</w:t>
      </w:r>
    </w:p>
    <w:p w14:paraId="4D83E32B" w14:textId="620B4AA3" w:rsidR="00F444E2" w:rsidRDefault="00F444E2" w:rsidP="00F444E2">
      <w:pPr>
        <w:pStyle w:val="3GPPText"/>
        <w:numPr>
          <w:ilvl w:val="1"/>
          <w:numId w:val="34"/>
        </w:numPr>
      </w:pPr>
      <w:r>
        <w:t xml:space="preserve">The reference time information in this case </w:t>
      </w:r>
      <w:r w:rsidR="00DA02F8">
        <w:t>is modified by gNB to include the necessary adjustment and to indicate to the UE that no other compensation is required</w:t>
      </w:r>
      <w:r w:rsidR="00210331">
        <w:t>.</w:t>
      </w:r>
    </w:p>
    <w:p w14:paraId="21A30817" w14:textId="663B4227" w:rsidR="00DA02F8" w:rsidRDefault="00F62B29" w:rsidP="00DA02F8">
      <w:pPr>
        <w:pStyle w:val="3GPPText"/>
        <w:numPr>
          <w:ilvl w:val="0"/>
          <w:numId w:val="34"/>
        </w:numPr>
      </w:pPr>
      <w:r>
        <w:t>Component 2: Support of UE-based compensation transparent to propagation delay calculation scheme</w:t>
      </w:r>
      <w:r w:rsidR="00210331">
        <w:t>;</w:t>
      </w:r>
    </w:p>
    <w:p w14:paraId="4AAEDEC6" w14:textId="0A65C470" w:rsidR="00F62B29" w:rsidRDefault="00F62B29" w:rsidP="00F62B29">
      <w:pPr>
        <w:pStyle w:val="3GPPText"/>
        <w:numPr>
          <w:ilvl w:val="1"/>
          <w:numId w:val="34"/>
        </w:numPr>
      </w:pPr>
      <w:r>
        <w:t>The reference time information in this case is not modified by gNB</w:t>
      </w:r>
      <w:r w:rsidR="00F47319">
        <w:t>, and gNB indicates to the UE that UE-side compensation is required</w:t>
      </w:r>
      <w:r w:rsidR="00210331">
        <w:t>.</w:t>
      </w:r>
    </w:p>
    <w:p w14:paraId="1629CB62" w14:textId="7D2DB03C" w:rsidR="00F47319" w:rsidRDefault="00F47319" w:rsidP="00F47319">
      <w:pPr>
        <w:pStyle w:val="3GPPText"/>
        <w:numPr>
          <w:ilvl w:val="0"/>
          <w:numId w:val="34"/>
        </w:numPr>
      </w:pPr>
      <w:r>
        <w:t xml:space="preserve">Component 3: </w:t>
      </w:r>
      <w:r w:rsidR="005B2A5A">
        <w:t>Measurement and indication to gNB of the UE Rx-Tx time difference based on DL signals provided outside</w:t>
      </w:r>
      <w:r w:rsidR="00EE66FE">
        <w:t xml:space="preserve"> of LPP</w:t>
      </w:r>
      <w:r w:rsidR="00210331">
        <w:t>;</w:t>
      </w:r>
    </w:p>
    <w:p w14:paraId="71921AAC" w14:textId="5CCEECCD" w:rsidR="00EE66FE" w:rsidRDefault="00EE66FE" w:rsidP="00F47319">
      <w:pPr>
        <w:pStyle w:val="3GPPText"/>
        <w:numPr>
          <w:ilvl w:val="0"/>
          <w:numId w:val="34"/>
        </w:numPr>
      </w:pPr>
      <w:r>
        <w:t>Component 4: Measurement and indication to UE of the gNB Rx-Tx time difference based on UL signals provided outside of LPP</w:t>
      </w:r>
      <w:r w:rsidR="00210331">
        <w:t>.</w:t>
      </w:r>
    </w:p>
    <w:p w14:paraId="5DD389E9" w14:textId="2FA04551" w:rsidR="005F5E15" w:rsidRDefault="005F5E15" w:rsidP="005F5E15">
      <w:pPr>
        <w:pStyle w:val="3GPPText"/>
      </w:pPr>
      <w:r>
        <w:t xml:space="preserve">Once all four </w:t>
      </w:r>
      <w:r w:rsidR="004E1989">
        <w:t>components</w:t>
      </w:r>
      <w:r>
        <w:t xml:space="preserve"> are defined, then network can have freedom to implement one of the suitable options,</w:t>
      </w:r>
      <w:r w:rsidR="006B4C94">
        <w:t xml:space="preserve"> e.g. RTT-based pre-compensation at </w:t>
      </w:r>
      <w:r w:rsidR="004E1989">
        <w:t xml:space="preserve">the </w:t>
      </w:r>
      <w:r w:rsidR="006B4C94">
        <w:t>gNB, non RTT-ba</w:t>
      </w:r>
      <w:r w:rsidR="004E1989">
        <w:t>s</w:t>
      </w:r>
      <w:r w:rsidR="006B4C94">
        <w:t>ed pre-compensation at</w:t>
      </w:r>
      <w:r w:rsidR="004E1989">
        <w:t xml:space="preserve"> the</w:t>
      </w:r>
      <w:r w:rsidR="006B4C94">
        <w:t xml:space="preserve"> gNB, RTT-based compensation at</w:t>
      </w:r>
      <w:r w:rsidR="004E1989">
        <w:t xml:space="preserve"> the</w:t>
      </w:r>
      <w:r w:rsidR="006B4C94">
        <w:t xml:space="preserve"> UE, </w:t>
      </w:r>
      <w:r w:rsidR="004E1989">
        <w:t>non RTT-based compensation at the UE, etc.</w:t>
      </w:r>
    </w:p>
    <w:p w14:paraId="55E48208" w14:textId="77777777" w:rsidR="00F47319" w:rsidRDefault="00F47319" w:rsidP="00F47319">
      <w:pPr>
        <w:pStyle w:val="3GPPText"/>
      </w:pPr>
    </w:p>
    <w:p w14:paraId="3B5F3731" w14:textId="612D5D3A" w:rsidR="00543078" w:rsidRPr="00A14568" w:rsidRDefault="00251EEC" w:rsidP="00605672">
      <w:pPr>
        <w:pStyle w:val="3GPPText"/>
        <w:rPr>
          <w:b/>
          <w:bCs/>
        </w:rPr>
      </w:pPr>
      <w:r>
        <w:rPr>
          <w:b/>
          <w:bCs/>
        </w:rPr>
        <w:t>Proposal</w:t>
      </w:r>
      <w:r w:rsidR="00012582">
        <w:rPr>
          <w:b/>
          <w:bCs/>
        </w:rPr>
        <w:t xml:space="preserve"> 2</w:t>
      </w:r>
    </w:p>
    <w:p w14:paraId="6AEF79A6" w14:textId="095F49D2" w:rsidR="007F41BE" w:rsidRDefault="009729BF" w:rsidP="009729BF">
      <w:pPr>
        <w:pStyle w:val="3GPPText"/>
        <w:numPr>
          <w:ilvl w:val="0"/>
          <w:numId w:val="39"/>
        </w:numPr>
        <w:rPr>
          <w:i/>
          <w:iCs/>
        </w:rPr>
      </w:pPr>
      <w:r>
        <w:rPr>
          <w:i/>
          <w:iCs/>
        </w:rPr>
        <w:t xml:space="preserve">RAN1 to agree to specify the following components to enable flexible propagation delay compensation </w:t>
      </w:r>
      <w:r w:rsidR="00E95264">
        <w:rPr>
          <w:i/>
          <w:iCs/>
        </w:rPr>
        <w:t>scheme</w:t>
      </w:r>
      <w:r w:rsidR="00210331">
        <w:rPr>
          <w:i/>
          <w:iCs/>
        </w:rPr>
        <w:t>:</w:t>
      </w:r>
    </w:p>
    <w:p w14:paraId="74AFB136" w14:textId="279FAC7F" w:rsidR="00E95264" w:rsidRPr="00E95264" w:rsidRDefault="00E95264" w:rsidP="00E95264">
      <w:pPr>
        <w:pStyle w:val="3GPPText"/>
        <w:numPr>
          <w:ilvl w:val="1"/>
          <w:numId w:val="39"/>
        </w:numPr>
        <w:rPr>
          <w:i/>
          <w:iCs/>
        </w:rPr>
      </w:pPr>
      <w:r w:rsidRPr="00E95264">
        <w:rPr>
          <w:i/>
          <w:iCs/>
        </w:rPr>
        <w:t>Component 1: Support of gNB-based pre-compensation transparent to propagation delay calculation scheme</w:t>
      </w:r>
      <w:r w:rsidR="00210331">
        <w:rPr>
          <w:i/>
          <w:iCs/>
        </w:rPr>
        <w:t>;</w:t>
      </w:r>
    </w:p>
    <w:p w14:paraId="764EB910" w14:textId="33A9483F" w:rsidR="00E95264" w:rsidRPr="00E95264" w:rsidRDefault="00E95264" w:rsidP="00E95264">
      <w:pPr>
        <w:pStyle w:val="3GPPText"/>
        <w:numPr>
          <w:ilvl w:val="1"/>
          <w:numId w:val="39"/>
        </w:numPr>
        <w:rPr>
          <w:i/>
          <w:iCs/>
        </w:rPr>
      </w:pPr>
      <w:r w:rsidRPr="00E95264">
        <w:rPr>
          <w:i/>
          <w:iCs/>
        </w:rPr>
        <w:t>Component 2: Support of UE-based compensation transparent to propagation delay calculation scheme</w:t>
      </w:r>
      <w:r w:rsidR="00210331">
        <w:rPr>
          <w:i/>
          <w:iCs/>
        </w:rPr>
        <w:t>;</w:t>
      </w:r>
    </w:p>
    <w:p w14:paraId="431C4F8A" w14:textId="00457700" w:rsidR="00E95264" w:rsidRPr="00E95264" w:rsidRDefault="00E95264" w:rsidP="00E95264">
      <w:pPr>
        <w:pStyle w:val="3GPPText"/>
        <w:numPr>
          <w:ilvl w:val="1"/>
          <w:numId w:val="39"/>
        </w:numPr>
        <w:rPr>
          <w:i/>
          <w:iCs/>
        </w:rPr>
      </w:pPr>
      <w:r w:rsidRPr="00E95264">
        <w:rPr>
          <w:i/>
          <w:iCs/>
        </w:rPr>
        <w:t xml:space="preserve">Component 3: </w:t>
      </w:r>
      <w:r w:rsidR="000F5743">
        <w:rPr>
          <w:i/>
          <w:iCs/>
        </w:rPr>
        <w:t>Non-LPP m</w:t>
      </w:r>
      <w:r w:rsidRPr="00E95264">
        <w:rPr>
          <w:i/>
          <w:iCs/>
        </w:rPr>
        <w:t xml:space="preserve">easurement and indication to gNB of the UE Rx-Tx time difference based on DL </w:t>
      </w:r>
      <w:r w:rsidR="000F5743">
        <w:rPr>
          <w:i/>
          <w:iCs/>
        </w:rPr>
        <w:t>signals</w:t>
      </w:r>
      <w:r w:rsidR="00210331">
        <w:rPr>
          <w:i/>
          <w:iCs/>
        </w:rPr>
        <w:t>;</w:t>
      </w:r>
    </w:p>
    <w:p w14:paraId="6BDAE2E9" w14:textId="03F2F3E0" w:rsidR="00E95264" w:rsidRPr="00E95264" w:rsidRDefault="00E95264" w:rsidP="00E95264">
      <w:pPr>
        <w:pStyle w:val="3GPPText"/>
        <w:numPr>
          <w:ilvl w:val="1"/>
          <w:numId w:val="39"/>
        </w:numPr>
        <w:rPr>
          <w:i/>
          <w:iCs/>
        </w:rPr>
      </w:pPr>
      <w:r w:rsidRPr="00E95264">
        <w:rPr>
          <w:i/>
          <w:iCs/>
        </w:rPr>
        <w:t xml:space="preserve">Component 4: </w:t>
      </w:r>
      <w:r w:rsidR="000F5743">
        <w:rPr>
          <w:i/>
          <w:iCs/>
        </w:rPr>
        <w:t>Non-LPP m</w:t>
      </w:r>
      <w:r w:rsidRPr="00E95264">
        <w:rPr>
          <w:i/>
          <w:iCs/>
        </w:rPr>
        <w:t>easurement and indication to UE of the gNB Rx-Tx time difference based on UL signals</w:t>
      </w:r>
      <w:r w:rsidR="00210331">
        <w:rPr>
          <w:i/>
          <w:iCs/>
        </w:rPr>
        <w:t>.</w:t>
      </w:r>
    </w:p>
    <w:p w14:paraId="536F2D85" w14:textId="77777777" w:rsidR="00DB63E6" w:rsidRDefault="00DB63E6" w:rsidP="00DB63E6">
      <w:pPr>
        <w:pStyle w:val="3GPPText"/>
      </w:pPr>
    </w:p>
    <w:bookmarkEnd w:id="1"/>
    <w:p w14:paraId="09235C6D" w14:textId="3AF0796F" w:rsidR="00FF3F21" w:rsidRDefault="003272FC" w:rsidP="00FF3F21">
      <w:pPr>
        <w:pStyle w:val="3GPPH1"/>
      </w:pPr>
      <w:r>
        <w:lastRenderedPageBreak/>
        <w:t>Conclusions</w:t>
      </w:r>
    </w:p>
    <w:p w14:paraId="2DEC24FD" w14:textId="5A6BE22F" w:rsidR="00DA01AE" w:rsidRDefault="007F41BE" w:rsidP="00DA01AE">
      <w:pPr>
        <w:pStyle w:val="3GPPText"/>
      </w:pPr>
      <w:r w:rsidRPr="007F41BE">
        <w:t>In t</w:t>
      </w:r>
      <w:r>
        <w:t xml:space="preserve">his document we presented views on the issue of propagation delay compensation as part of enhanced accurate time </w:t>
      </w:r>
      <w:r w:rsidR="008D620B">
        <w:t>synchronization</w:t>
      </w:r>
      <w:r w:rsidR="00FC4D64">
        <w:t>. The following observations and proposals have been made</w:t>
      </w:r>
      <w:r w:rsidR="008D620B">
        <w:t>:</w:t>
      </w:r>
    </w:p>
    <w:p w14:paraId="059A9978" w14:textId="77777777" w:rsidR="008C5865" w:rsidRPr="00A94D42" w:rsidRDefault="008C5865" w:rsidP="008C5865">
      <w:pPr>
        <w:rPr>
          <w:b/>
          <w:bCs/>
          <w:sz w:val="22"/>
          <w:szCs w:val="28"/>
        </w:rPr>
      </w:pPr>
      <w:r w:rsidRPr="00A94D42">
        <w:rPr>
          <w:b/>
          <w:bCs/>
          <w:sz w:val="22"/>
          <w:szCs w:val="28"/>
        </w:rPr>
        <w:t>Observation</w:t>
      </w:r>
      <w:r>
        <w:rPr>
          <w:b/>
          <w:bCs/>
          <w:sz w:val="22"/>
          <w:szCs w:val="28"/>
        </w:rPr>
        <w:t xml:space="preserve"> 1</w:t>
      </w:r>
    </w:p>
    <w:p w14:paraId="16FE39CF" w14:textId="77777777" w:rsidR="008C5865" w:rsidRDefault="008C5865" w:rsidP="008C5865">
      <w:pPr>
        <w:pStyle w:val="ListParagraph"/>
        <w:numPr>
          <w:ilvl w:val="0"/>
          <w:numId w:val="40"/>
        </w:numPr>
        <w:ind w:leftChars="0"/>
        <w:rPr>
          <w:i/>
          <w:iCs/>
          <w:sz w:val="22"/>
          <w:szCs w:val="28"/>
        </w:rPr>
      </w:pPr>
      <w:r>
        <w:rPr>
          <w:i/>
          <w:iCs/>
          <w:sz w:val="22"/>
          <w:szCs w:val="28"/>
        </w:rPr>
        <w:t>For Smart Grid, any type of propagation delay compensation can achieve the timing synchronization error lower than the most stringent requirement provided by RAN2 LS.</w:t>
      </w:r>
    </w:p>
    <w:p w14:paraId="31FC69EE" w14:textId="77777777" w:rsidR="008C5865" w:rsidRDefault="008C5865" w:rsidP="008C5865">
      <w:pPr>
        <w:pStyle w:val="ListParagraph"/>
        <w:numPr>
          <w:ilvl w:val="0"/>
          <w:numId w:val="40"/>
        </w:numPr>
        <w:ind w:leftChars="0"/>
        <w:rPr>
          <w:i/>
          <w:iCs/>
          <w:sz w:val="22"/>
          <w:szCs w:val="28"/>
        </w:rPr>
      </w:pPr>
      <w:r>
        <w:rPr>
          <w:i/>
          <w:iCs/>
          <w:sz w:val="22"/>
          <w:szCs w:val="28"/>
        </w:rPr>
        <w:t>For Control-to-Control</w:t>
      </w:r>
    </w:p>
    <w:p w14:paraId="3B789DFD" w14:textId="77777777" w:rsidR="008C5865" w:rsidRDefault="008C5865" w:rsidP="008C5865">
      <w:pPr>
        <w:pStyle w:val="ListParagraph"/>
        <w:numPr>
          <w:ilvl w:val="1"/>
          <w:numId w:val="40"/>
        </w:numPr>
        <w:ind w:leftChars="0"/>
        <w:rPr>
          <w:i/>
          <w:iCs/>
          <w:sz w:val="22"/>
          <w:szCs w:val="28"/>
        </w:rPr>
      </w:pPr>
      <w:r>
        <w:rPr>
          <w:i/>
          <w:iCs/>
          <w:sz w:val="22"/>
          <w:szCs w:val="28"/>
        </w:rPr>
        <w:t>None of the considered propagation delay compensation types under specific assumptions can achieve the timing synchronization error lower than the most stringent requirement provided by RAN2 LS.</w:t>
      </w:r>
    </w:p>
    <w:p w14:paraId="1D51B42D" w14:textId="77777777" w:rsidR="008C5865" w:rsidRDefault="008C5865" w:rsidP="008C5865">
      <w:pPr>
        <w:pStyle w:val="ListParagraph"/>
        <w:numPr>
          <w:ilvl w:val="1"/>
          <w:numId w:val="40"/>
        </w:numPr>
        <w:ind w:leftChars="0"/>
        <w:rPr>
          <w:i/>
          <w:iCs/>
          <w:sz w:val="22"/>
          <w:szCs w:val="28"/>
        </w:rPr>
      </w:pPr>
      <w:r>
        <w:rPr>
          <w:i/>
          <w:iCs/>
          <w:sz w:val="22"/>
          <w:szCs w:val="28"/>
        </w:rPr>
        <w:t>The following options can achieve timing synchronization error higher than the most stringent requirement but lower than the looser requirement provided by RAN2 LS:</w:t>
      </w:r>
    </w:p>
    <w:p w14:paraId="6279DDD7" w14:textId="77777777" w:rsidR="008C5865" w:rsidRDefault="008C5865" w:rsidP="008C5865">
      <w:pPr>
        <w:pStyle w:val="ListParagraph"/>
        <w:numPr>
          <w:ilvl w:val="2"/>
          <w:numId w:val="40"/>
        </w:numPr>
        <w:ind w:leftChars="0"/>
        <w:rPr>
          <w:i/>
          <w:iCs/>
          <w:sz w:val="22"/>
          <w:szCs w:val="28"/>
        </w:rPr>
      </w:pPr>
      <w:r>
        <w:rPr>
          <w:i/>
          <w:iCs/>
          <w:sz w:val="22"/>
          <w:szCs w:val="28"/>
        </w:rPr>
        <w:t>Tightened UE transmit timing requirement + smaller TA indication granularity in 15 kHz and 30 kHz;</w:t>
      </w:r>
    </w:p>
    <w:p w14:paraId="7840637C" w14:textId="77777777" w:rsidR="008C5865" w:rsidRDefault="008C5865" w:rsidP="008C5865">
      <w:pPr>
        <w:pStyle w:val="ListParagraph"/>
        <w:numPr>
          <w:ilvl w:val="2"/>
          <w:numId w:val="40"/>
        </w:numPr>
        <w:ind w:leftChars="0"/>
        <w:rPr>
          <w:i/>
          <w:iCs/>
          <w:sz w:val="22"/>
          <w:szCs w:val="28"/>
        </w:rPr>
      </w:pPr>
      <w:r>
        <w:rPr>
          <w:i/>
          <w:iCs/>
          <w:sz w:val="22"/>
          <w:szCs w:val="28"/>
        </w:rPr>
        <w:t>Non RTT gNB-based pre-compensation + tightened UE transmit timing requirement in 15 kHz and 30 kHz;</w:t>
      </w:r>
    </w:p>
    <w:p w14:paraId="593578D7" w14:textId="77777777" w:rsidR="008C5865" w:rsidRDefault="008C5865" w:rsidP="008C5865">
      <w:pPr>
        <w:pStyle w:val="ListParagraph"/>
        <w:numPr>
          <w:ilvl w:val="2"/>
          <w:numId w:val="40"/>
        </w:numPr>
        <w:ind w:leftChars="0"/>
        <w:rPr>
          <w:i/>
          <w:iCs/>
          <w:sz w:val="22"/>
          <w:szCs w:val="28"/>
        </w:rPr>
      </w:pPr>
      <w:r>
        <w:rPr>
          <w:i/>
          <w:iCs/>
          <w:sz w:val="22"/>
          <w:szCs w:val="28"/>
        </w:rPr>
        <w:t>RTT-based UE compensation or gNB pre-compensation in 15 kHz and 30 kHz;</w:t>
      </w:r>
    </w:p>
    <w:p w14:paraId="7369C66A" w14:textId="77777777" w:rsidR="008C5865" w:rsidRDefault="008C5865" w:rsidP="008C5865">
      <w:pPr>
        <w:pStyle w:val="ListParagraph"/>
        <w:numPr>
          <w:ilvl w:val="2"/>
          <w:numId w:val="40"/>
        </w:numPr>
        <w:ind w:leftChars="0"/>
        <w:rPr>
          <w:i/>
          <w:iCs/>
          <w:sz w:val="22"/>
          <w:szCs w:val="28"/>
        </w:rPr>
      </w:pPr>
      <w:r>
        <w:rPr>
          <w:i/>
          <w:iCs/>
          <w:sz w:val="22"/>
          <w:szCs w:val="28"/>
        </w:rPr>
        <w:t>Tightened UE transmit timing requirement in 30 kHz.</w:t>
      </w:r>
    </w:p>
    <w:p w14:paraId="4B1F29FD" w14:textId="77777777" w:rsidR="008C5865" w:rsidRDefault="008C5865" w:rsidP="008C5865">
      <w:pPr>
        <w:jc w:val="both"/>
        <w:rPr>
          <w:b/>
          <w:bCs/>
          <w:sz w:val="22"/>
          <w:szCs w:val="28"/>
        </w:rPr>
      </w:pPr>
    </w:p>
    <w:p w14:paraId="09621939" w14:textId="078D19B0" w:rsidR="008C5865" w:rsidRPr="00A94D42" w:rsidRDefault="008C5865" w:rsidP="008C5865">
      <w:pPr>
        <w:jc w:val="both"/>
        <w:rPr>
          <w:b/>
          <w:bCs/>
          <w:sz w:val="22"/>
          <w:szCs w:val="28"/>
        </w:rPr>
      </w:pPr>
      <w:r w:rsidRPr="00A94D42">
        <w:rPr>
          <w:b/>
          <w:bCs/>
          <w:sz w:val="22"/>
          <w:szCs w:val="28"/>
        </w:rPr>
        <w:t>Observation</w:t>
      </w:r>
      <w:r>
        <w:rPr>
          <w:b/>
          <w:bCs/>
          <w:sz w:val="22"/>
          <w:szCs w:val="28"/>
        </w:rPr>
        <w:t xml:space="preserve"> 2</w:t>
      </w:r>
    </w:p>
    <w:p w14:paraId="136E6099" w14:textId="77777777" w:rsidR="008C5865" w:rsidRDefault="008C5865" w:rsidP="008C5865">
      <w:pPr>
        <w:pStyle w:val="ListParagraph"/>
        <w:numPr>
          <w:ilvl w:val="0"/>
          <w:numId w:val="40"/>
        </w:numPr>
        <w:ind w:leftChars="0"/>
        <w:jc w:val="both"/>
        <w:rPr>
          <w:i/>
          <w:iCs/>
          <w:sz w:val="22"/>
          <w:szCs w:val="28"/>
        </w:rPr>
      </w:pPr>
      <w:r>
        <w:rPr>
          <w:i/>
          <w:iCs/>
          <w:sz w:val="22"/>
          <w:szCs w:val="28"/>
        </w:rPr>
        <w:t>RTT-based propagation delay compensation requires additional UE-specific signal exchange between gNB and UE:</w:t>
      </w:r>
    </w:p>
    <w:p w14:paraId="0C7C8C9A" w14:textId="77777777" w:rsidR="008C5865" w:rsidRDefault="008C5865" w:rsidP="008C5865">
      <w:pPr>
        <w:pStyle w:val="ListParagraph"/>
        <w:numPr>
          <w:ilvl w:val="1"/>
          <w:numId w:val="40"/>
        </w:numPr>
        <w:ind w:leftChars="0"/>
        <w:jc w:val="both"/>
        <w:rPr>
          <w:i/>
          <w:iCs/>
          <w:sz w:val="22"/>
          <w:szCs w:val="28"/>
        </w:rPr>
      </w:pPr>
      <w:r>
        <w:rPr>
          <w:i/>
          <w:iCs/>
          <w:sz w:val="22"/>
          <w:szCs w:val="28"/>
        </w:rPr>
        <w:t>In DL direction, group-common signalling could be utilized to reduce overhead.</w:t>
      </w:r>
    </w:p>
    <w:p w14:paraId="65BC71AE" w14:textId="77777777" w:rsidR="008C5865" w:rsidRDefault="008C5865" w:rsidP="008C5865">
      <w:pPr>
        <w:jc w:val="both"/>
        <w:rPr>
          <w:b/>
          <w:bCs/>
          <w:sz w:val="22"/>
          <w:szCs w:val="28"/>
        </w:rPr>
      </w:pPr>
    </w:p>
    <w:p w14:paraId="55713711" w14:textId="561B05DA" w:rsidR="008C5865" w:rsidRPr="00A94D42" w:rsidRDefault="008C5865" w:rsidP="008C5865">
      <w:pPr>
        <w:jc w:val="both"/>
        <w:rPr>
          <w:b/>
          <w:bCs/>
          <w:sz w:val="22"/>
          <w:szCs w:val="28"/>
        </w:rPr>
      </w:pPr>
      <w:r w:rsidRPr="00A94D42">
        <w:rPr>
          <w:b/>
          <w:bCs/>
          <w:sz w:val="22"/>
          <w:szCs w:val="28"/>
        </w:rPr>
        <w:t>Observation</w:t>
      </w:r>
      <w:r>
        <w:rPr>
          <w:b/>
          <w:bCs/>
          <w:sz w:val="22"/>
          <w:szCs w:val="28"/>
        </w:rPr>
        <w:t xml:space="preserve"> 3</w:t>
      </w:r>
    </w:p>
    <w:p w14:paraId="735A6A9A" w14:textId="77777777" w:rsidR="008C5865" w:rsidRDefault="008C5865" w:rsidP="008C5865">
      <w:pPr>
        <w:pStyle w:val="ListParagraph"/>
        <w:numPr>
          <w:ilvl w:val="0"/>
          <w:numId w:val="40"/>
        </w:numPr>
        <w:ind w:leftChars="0"/>
        <w:jc w:val="both"/>
        <w:rPr>
          <w:i/>
          <w:iCs/>
          <w:sz w:val="22"/>
          <w:szCs w:val="28"/>
        </w:rPr>
      </w:pPr>
      <w:r>
        <w:rPr>
          <w:i/>
          <w:iCs/>
          <w:sz w:val="22"/>
          <w:szCs w:val="28"/>
        </w:rPr>
        <w:t>After RAN2 offloaded the decision of propagation delay compensation scheme to RAN1, the list of potential options from RAN1#102-e does not match to the latest status of discussions in RAN2 and misses the gNB based pre-compensation option.</w:t>
      </w:r>
    </w:p>
    <w:p w14:paraId="6EB89792" w14:textId="77777777" w:rsidR="008C5865" w:rsidRDefault="008C5865" w:rsidP="008C5865">
      <w:pPr>
        <w:jc w:val="both"/>
        <w:rPr>
          <w:i/>
          <w:iCs/>
          <w:sz w:val="22"/>
          <w:szCs w:val="28"/>
        </w:rPr>
      </w:pPr>
    </w:p>
    <w:p w14:paraId="3A9B9F2B" w14:textId="77777777" w:rsidR="008C5865" w:rsidRPr="00865D96" w:rsidRDefault="008C5865" w:rsidP="008C5865">
      <w:pPr>
        <w:jc w:val="both"/>
        <w:rPr>
          <w:b/>
          <w:bCs/>
          <w:sz w:val="22"/>
          <w:szCs w:val="28"/>
        </w:rPr>
      </w:pPr>
      <w:r w:rsidRPr="00865D96">
        <w:rPr>
          <w:b/>
          <w:bCs/>
          <w:sz w:val="22"/>
          <w:szCs w:val="28"/>
        </w:rPr>
        <w:t>Proposal 1</w:t>
      </w:r>
    </w:p>
    <w:p w14:paraId="7F361A72" w14:textId="77777777" w:rsidR="008C5865" w:rsidRPr="00F37EFC" w:rsidRDefault="008C5865" w:rsidP="008C5865">
      <w:pPr>
        <w:pStyle w:val="3GPPText"/>
        <w:numPr>
          <w:ilvl w:val="0"/>
          <w:numId w:val="39"/>
        </w:numPr>
        <w:rPr>
          <w:i/>
          <w:iCs/>
        </w:rPr>
      </w:pPr>
      <w:r w:rsidRPr="00F37EFC">
        <w:rPr>
          <w:i/>
          <w:iCs/>
        </w:rPr>
        <w:t xml:space="preserve">RAN1 to expand the list of propagation delay compensation options with gNB-based pre-compensation </w:t>
      </w:r>
      <w:r>
        <w:rPr>
          <w:i/>
          <w:iCs/>
        </w:rPr>
        <w:t xml:space="preserve">(both RTT-based and non-RTT based) </w:t>
      </w:r>
      <w:r w:rsidRPr="00F37EFC">
        <w:rPr>
          <w:i/>
          <w:iCs/>
        </w:rPr>
        <w:t>in order to match with the latest status of RAN2 discussion</w:t>
      </w:r>
      <w:r>
        <w:rPr>
          <w:i/>
          <w:iCs/>
        </w:rPr>
        <w:t>.</w:t>
      </w:r>
    </w:p>
    <w:p w14:paraId="4E4558EC" w14:textId="77777777" w:rsidR="008C5865" w:rsidRDefault="008C5865" w:rsidP="008C5865">
      <w:pPr>
        <w:pStyle w:val="3GPPText"/>
        <w:rPr>
          <w:b/>
          <w:bCs/>
        </w:rPr>
      </w:pPr>
    </w:p>
    <w:p w14:paraId="14C55B1A" w14:textId="00797335" w:rsidR="008C5865" w:rsidRPr="00A14568" w:rsidRDefault="008C5865" w:rsidP="008C5865">
      <w:pPr>
        <w:pStyle w:val="3GPPText"/>
        <w:rPr>
          <w:b/>
          <w:bCs/>
        </w:rPr>
      </w:pPr>
      <w:r>
        <w:rPr>
          <w:b/>
          <w:bCs/>
        </w:rPr>
        <w:t>Proposal 2</w:t>
      </w:r>
    </w:p>
    <w:p w14:paraId="7244A718" w14:textId="77777777" w:rsidR="008C5865" w:rsidRDefault="008C5865" w:rsidP="008C5865">
      <w:pPr>
        <w:pStyle w:val="3GPPText"/>
        <w:numPr>
          <w:ilvl w:val="0"/>
          <w:numId w:val="39"/>
        </w:numPr>
        <w:rPr>
          <w:i/>
          <w:iCs/>
        </w:rPr>
      </w:pPr>
      <w:r>
        <w:rPr>
          <w:i/>
          <w:iCs/>
        </w:rPr>
        <w:t>RAN1 to agree to specify the following components to enable flexible propagation delay compensation scheme:</w:t>
      </w:r>
    </w:p>
    <w:p w14:paraId="4ECB3BD4" w14:textId="77777777" w:rsidR="008C5865" w:rsidRPr="00E95264" w:rsidRDefault="008C5865" w:rsidP="008C5865">
      <w:pPr>
        <w:pStyle w:val="3GPPText"/>
        <w:numPr>
          <w:ilvl w:val="1"/>
          <w:numId w:val="39"/>
        </w:numPr>
        <w:rPr>
          <w:i/>
          <w:iCs/>
        </w:rPr>
      </w:pPr>
      <w:r w:rsidRPr="00E95264">
        <w:rPr>
          <w:i/>
          <w:iCs/>
        </w:rPr>
        <w:t>Component 1: Support of gNB-based pre-compensation transparent to propagation delay calculation scheme</w:t>
      </w:r>
      <w:r>
        <w:rPr>
          <w:i/>
          <w:iCs/>
        </w:rPr>
        <w:t>;</w:t>
      </w:r>
    </w:p>
    <w:p w14:paraId="65C31472" w14:textId="77777777" w:rsidR="008C5865" w:rsidRPr="00E95264" w:rsidRDefault="008C5865" w:rsidP="008C5865">
      <w:pPr>
        <w:pStyle w:val="3GPPText"/>
        <w:numPr>
          <w:ilvl w:val="1"/>
          <w:numId w:val="39"/>
        </w:numPr>
        <w:rPr>
          <w:i/>
          <w:iCs/>
        </w:rPr>
      </w:pPr>
      <w:r w:rsidRPr="00E95264">
        <w:rPr>
          <w:i/>
          <w:iCs/>
        </w:rPr>
        <w:t>Component 2: Support of UE-based compensation transparent to propagation delay calculation scheme</w:t>
      </w:r>
      <w:r>
        <w:rPr>
          <w:i/>
          <w:iCs/>
        </w:rPr>
        <w:t>;</w:t>
      </w:r>
    </w:p>
    <w:p w14:paraId="07F450DA" w14:textId="77777777" w:rsidR="008C5865" w:rsidRPr="00E95264" w:rsidRDefault="008C5865" w:rsidP="008C5865">
      <w:pPr>
        <w:pStyle w:val="3GPPText"/>
        <w:numPr>
          <w:ilvl w:val="1"/>
          <w:numId w:val="39"/>
        </w:numPr>
        <w:rPr>
          <w:i/>
          <w:iCs/>
        </w:rPr>
      </w:pPr>
      <w:r w:rsidRPr="00E95264">
        <w:rPr>
          <w:i/>
          <w:iCs/>
        </w:rPr>
        <w:t xml:space="preserve">Component 3: </w:t>
      </w:r>
      <w:r>
        <w:rPr>
          <w:i/>
          <w:iCs/>
        </w:rPr>
        <w:t>Non-LPP m</w:t>
      </w:r>
      <w:r w:rsidRPr="00E95264">
        <w:rPr>
          <w:i/>
          <w:iCs/>
        </w:rPr>
        <w:t xml:space="preserve">easurement and indication to gNB of the UE Rx-Tx time difference based on DL </w:t>
      </w:r>
      <w:r>
        <w:rPr>
          <w:i/>
          <w:iCs/>
        </w:rPr>
        <w:t>signals;</w:t>
      </w:r>
    </w:p>
    <w:p w14:paraId="42CE8334" w14:textId="77777777" w:rsidR="008C5865" w:rsidRPr="00E95264" w:rsidRDefault="008C5865" w:rsidP="008C5865">
      <w:pPr>
        <w:pStyle w:val="3GPPText"/>
        <w:numPr>
          <w:ilvl w:val="1"/>
          <w:numId w:val="39"/>
        </w:numPr>
        <w:rPr>
          <w:i/>
          <w:iCs/>
        </w:rPr>
      </w:pPr>
      <w:r w:rsidRPr="00E95264">
        <w:rPr>
          <w:i/>
          <w:iCs/>
        </w:rPr>
        <w:t xml:space="preserve">Component 4: </w:t>
      </w:r>
      <w:r>
        <w:rPr>
          <w:i/>
          <w:iCs/>
        </w:rPr>
        <w:t>Non-LPP m</w:t>
      </w:r>
      <w:r w:rsidRPr="00E95264">
        <w:rPr>
          <w:i/>
          <w:iCs/>
        </w:rPr>
        <w:t>easurement and indication to UE of the gNB Rx-Tx time difference based on UL signals</w:t>
      </w:r>
      <w:r>
        <w:rPr>
          <w:i/>
          <w:iCs/>
        </w:rPr>
        <w:t>.</w:t>
      </w:r>
    </w:p>
    <w:p w14:paraId="04C3B530" w14:textId="77777777" w:rsidR="00FC4D64" w:rsidRPr="00DA01AE" w:rsidRDefault="00FC4D64" w:rsidP="00FF3F21">
      <w:pPr>
        <w:pStyle w:val="3GPPText"/>
      </w:pPr>
    </w:p>
    <w:p w14:paraId="45262CC4" w14:textId="6F1B0150" w:rsidR="000B3434" w:rsidRDefault="00F02DC6" w:rsidP="0067593D">
      <w:pPr>
        <w:pStyle w:val="3GPPH1"/>
        <w:numPr>
          <w:ilvl w:val="0"/>
          <w:numId w:val="0"/>
        </w:numPr>
        <w:ind w:left="432" w:hanging="432"/>
      </w:pPr>
      <w:r>
        <w:t>References</w:t>
      </w:r>
    </w:p>
    <w:p w14:paraId="01DE16F6" w14:textId="3D7081E1" w:rsidR="00C25262" w:rsidRPr="002E3457" w:rsidRDefault="003B52FB" w:rsidP="002E3457">
      <w:pPr>
        <w:pStyle w:val="3GPPText"/>
        <w:numPr>
          <w:ilvl w:val="0"/>
          <w:numId w:val="22"/>
        </w:numPr>
        <w:ind w:left="426" w:hanging="426"/>
        <w:rPr>
          <w:lang w:val="en-GB"/>
        </w:rPr>
      </w:pPr>
      <w:bookmarkStart w:id="7" w:name="_Ref46920135"/>
      <w:r>
        <w:rPr>
          <w:lang w:val="en-GB"/>
        </w:rPr>
        <w:t>RP-201310, “</w:t>
      </w:r>
      <w:r w:rsidR="00FD41EF" w:rsidRPr="00FD41EF">
        <w:rPr>
          <w:lang w:val="en-GB"/>
        </w:rPr>
        <w:t>Revised WID: Enhanced Industrial Internet of Things (IoT) and ultra-reliable and low latency communication (URLLC) support for NR</w:t>
      </w:r>
      <w:r>
        <w:rPr>
          <w:lang w:val="en-GB"/>
        </w:rPr>
        <w:t xml:space="preserve">”, </w:t>
      </w:r>
      <w:r w:rsidR="008277E0" w:rsidRPr="008277E0">
        <w:rPr>
          <w:lang w:val="en-GB"/>
        </w:rPr>
        <w:t>Nokia, Nokia Shanghai Bell</w:t>
      </w:r>
      <w:r w:rsidR="008277E0">
        <w:rPr>
          <w:lang w:val="en-GB"/>
        </w:rPr>
        <w:t>, July 2020</w:t>
      </w:r>
      <w:bookmarkEnd w:id="7"/>
    </w:p>
    <w:sectPr w:rsidR="00C25262" w:rsidRPr="002E3457"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BCF0D" w14:textId="77777777" w:rsidR="00CC2AB4" w:rsidRDefault="00CC2AB4">
      <w:r>
        <w:separator/>
      </w:r>
    </w:p>
  </w:endnote>
  <w:endnote w:type="continuationSeparator" w:id="0">
    <w:p w14:paraId="531B72AF" w14:textId="77777777" w:rsidR="00CC2AB4" w:rsidRDefault="00CC2AB4">
      <w:r>
        <w:continuationSeparator/>
      </w:r>
    </w:p>
  </w:endnote>
  <w:endnote w:type="continuationNotice" w:id="1">
    <w:p w14:paraId="57193A34" w14:textId="77777777" w:rsidR="00CC2AB4" w:rsidRDefault="00CC2A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FC4F6" w14:textId="77777777" w:rsidR="00CC2AB4" w:rsidRDefault="00CC2AB4">
      <w:r>
        <w:separator/>
      </w:r>
    </w:p>
  </w:footnote>
  <w:footnote w:type="continuationSeparator" w:id="0">
    <w:p w14:paraId="1E91C1AC" w14:textId="77777777" w:rsidR="00CC2AB4" w:rsidRDefault="00CC2AB4">
      <w:r>
        <w:continuationSeparator/>
      </w:r>
    </w:p>
  </w:footnote>
  <w:footnote w:type="continuationNotice" w:id="1">
    <w:p w14:paraId="4ADDF838" w14:textId="77777777" w:rsidR="00CC2AB4" w:rsidRDefault="00CC2A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18E5D1E">
      <w:start w:val="1"/>
      <w:numFmt w:val="bullet"/>
      <w:lvlText w:val=""/>
      <w:lvlJc w:val="left"/>
      <w:pPr>
        <w:tabs>
          <w:tab w:val="num" w:pos="720"/>
        </w:tabs>
        <w:ind w:left="720" w:hanging="360"/>
      </w:pPr>
      <w:rPr>
        <w:rFonts w:ascii="Symbol" w:hAnsi="Symbol"/>
      </w:rPr>
    </w:lvl>
    <w:lvl w:ilvl="1" w:tplc="CD8ADBB6">
      <w:start w:val="1"/>
      <w:numFmt w:val="bullet"/>
      <w:lvlText w:val="◦"/>
      <w:lvlJc w:val="left"/>
      <w:pPr>
        <w:tabs>
          <w:tab w:val="num" w:pos="1080"/>
        </w:tabs>
        <w:ind w:left="1080" w:hanging="360"/>
      </w:pPr>
      <w:rPr>
        <w:rFonts w:ascii="OpenSymbol" w:hAnsi="OpenSymbol" w:cs="OpenSymbol"/>
      </w:rPr>
    </w:lvl>
    <w:lvl w:ilvl="2" w:tplc="8A824558">
      <w:start w:val="1"/>
      <w:numFmt w:val="bullet"/>
      <w:lvlText w:val="▪"/>
      <w:lvlJc w:val="left"/>
      <w:pPr>
        <w:tabs>
          <w:tab w:val="num" w:pos="1440"/>
        </w:tabs>
        <w:ind w:left="1440" w:hanging="360"/>
      </w:pPr>
      <w:rPr>
        <w:rFonts w:ascii="OpenSymbol" w:hAnsi="OpenSymbol" w:cs="OpenSymbol"/>
      </w:rPr>
    </w:lvl>
    <w:lvl w:ilvl="3" w:tplc="9642F6DC">
      <w:start w:val="1"/>
      <w:numFmt w:val="bullet"/>
      <w:lvlText w:val=""/>
      <w:lvlJc w:val="left"/>
      <w:pPr>
        <w:tabs>
          <w:tab w:val="num" w:pos="1800"/>
        </w:tabs>
        <w:ind w:left="1800" w:hanging="360"/>
      </w:pPr>
      <w:rPr>
        <w:rFonts w:ascii="Symbol" w:hAnsi="Symbol"/>
      </w:rPr>
    </w:lvl>
    <w:lvl w:ilvl="4" w:tplc="F9E69E9E">
      <w:start w:val="1"/>
      <w:numFmt w:val="bullet"/>
      <w:lvlText w:val="◦"/>
      <w:lvlJc w:val="left"/>
      <w:pPr>
        <w:tabs>
          <w:tab w:val="num" w:pos="2160"/>
        </w:tabs>
        <w:ind w:left="2160" w:hanging="360"/>
      </w:pPr>
      <w:rPr>
        <w:rFonts w:ascii="OpenSymbol" w:hAnsi="OpenSymbol" w:cs="OpenSymbol"/>
      </w:rPr>
    </w:lvl>
    <w:lvl w:ilvl="5" w:tplc="AD5058E2">
      <w:start w:val="1"/>
      <w:numFmt w:val="bullet"/>
      <w:lvlText w:val="▪"/>
      <w:lvlJc w:val="left"/>
      <w:pPr>
        <w:tabs>
          <w:tab w:val="num" w:pos="2520"/>
        </w:tabs>
        <w:ind w:left="2520" w:hanging="360"/>
      </w:pPr>
      <w:rPr>
        <w:rFonts w:ascii="OpenSymbol" w:hAnsi="OpenSymbol" w:cs="OpenSymbol"/>
      </w:rPr>
    </w:lvl>
    <w:lvl w:ilvl="6" w:tplc="5E5A080A">
      <w:start w:val="1"/>
      <w:numFmt w:val="bullet"/>
      <w:lvlText w:val=""/>
      <w:lvlJc w:val="left"/>
      <w:pPr>
        <w:tabs>
          <w:tab w:val="num" w:pos="2880"/>
        </w:tabs>
        <w:ind w:left="2880" w:hanging="360"/>
      </w:pPr>
      <w:rPr>
        <w:rFonts w:ascii="Symbol" w:hAnsi="Symbol"/>
      </w:rPr>
    </w:lvl>
    <w:lvl w:ilvl="7" w:tplc="E752F046">
      <w:start w:val="1"/>
      <w:numFmt w:val="bullet"/>
      <w:lvlText w:val="◦"/>
      <w:lvlJc w:val="left"/>
      <w:pPr>
        <w:tabs>
          <w:tab w:val="num" w:pos="3240"/>
        </w:tabs>
        <w:ind w:left="3240" w:hanging="360"/>
      </w:pPr>
      <w:rPr>
        <w:rFonts w:ascii="OpenSymbol" w:hAnsi="OpenSymbol" w:cs="OpenSymbol"/>
      </w:rPr>
    </w:lvl>
    <w:lvl w:ilvl="8" w:tplc="53B82D10">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2822A5"/>
    <w:multiLevelType w:val="hybridMultilevel"/>
    <w:tmpl w:val="7B1EA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F461C4"/>
    <w:multiLevelType w:val="hybridMultilevel"/>
    <w:tmpl w:val="14D6CEB6"/>
    <w:lvl w:ilvl="0" w:tplc="4634915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EA2917"/>
    <w:multiLevelType w:val="hybridMultilevel"/>
    <w:tmpl w:val="2C0E8A02"/>
    <w:lvl w:ilvl="0" w:tplc="D786AD3E">
      <w:start w:val="1"/>
      <w:numFmt w:val="bullet"/>
      <w:lvlText w:val=""/>
      <w:lvlJc w:val="left"/>
      <w:pPr>
        <w:tabs>
          <w:tab w:val="num" w:pos="720"/>
        </w:tabs>
        <w:ind w:left="720" w:hanging="360"/>
      </w:pPr>
      <w:rPr>
        <w:rFonts w:ascii="Wingdings" w:hAnsi="Wingdings" w:hint="default"/>
      </w:rPr>
    </w:lvl>
    <w:lvl w:ilvl="1" w:tplc="ACCED8DA">
      <w:start w:val="30464"/>
      <w:numFmt w:val="bullet"/>
      <w:lvlText w:val="•"/>
      <w:lvlJc w:val="left"/>
      <w:pPr>
        <w:tabs>
          <w:tab w:val="num" w:pos="1440"/>
        </w:tabs>
        <w:ind w:left="1440" w:hanging="360"/>
      </w:pPr>
      <w:rPr>
        <w:rFonts w:ascii="Arial" w:hAnsi="Arial" w:hint="default"/>
      </w:rPr>
    </w:lvl>
    <w:lvl w:ilvl="2" w:tplc="BEC88E5C" w:tentative="1">
      <w:start w:val="1"/>
      <w:numFmt w:val="bullet"/>
      <w:lvlText w:val=""/>
      <w:lvlJc w:val="left"/>
      <w:pPr>
        <w:tabs>
          <w:tab w:val="num" w:pos="2160"/>
        </w:tabs>
        <w:ind w:left="2160" w:hanging="360"/>
      </w:pPr>
      <w:rPr>
        <w:rFonts w:ascii="Wingdings" w:hAnsi="Wingdings" w:hint="default"/>
      </w:rPr>
    </w:lvl>
    <w:lvl w:ilvl="3" w:tplc="C8CA84DA" w:tentative="1">
      <w:start w:val="1"/>
      <w:numFmt w:val="bullet"/>
      <w:lvlText w:val=""/>
      <w:lvlJc w:val="left"/>
      <w:pPr>
        <w:tabs>
          <w:tab w:val="num" w:pos="2880"/>
        </w:tabs>
        <w:ind w:left="2880" w:hanging="360"/>
      </w:pPr>
      <w:rPr>
        <w:rFonts w:ascii="Wingdings" w:hAnsi="Wingdings" w:hint="default"/>
      </w:rPr>
    </w:lvl>
    <w:lvl w:ilvl="4" w:tplc="3A46D99A" w:tentative="1">
      <w:start w:val="1"/>
      <w:numFmt w:val="bullet"/>
      <w:lvlText w:val=""/>
      <w:lvlJc w:val="left"/>
      <w:pPr>
        <w:tabs>
          <w:tab w:val="num" w:pos="3600"/>
        </w:tabs>
        <w:ind w:left="3600" w:hanging="360"/>
      </w:pPr>
      <w:rPr>
        <w:rFonts w:ascii="Wingdings" w:hAnsi="Wingdings" w:hint="default"/>
      </w:rPr>
    </w:lvl>
    <w:lvl w:ilvl="5" w:tplc="82882184" w:tentative="1">
      <w:start w:val="1"/>
      <w:numFmt w:val="bullet"/>
      <w:lvlText w:val=""/>
      <w:lvlJc w:val="left"/>
      <w:pPr>
        <w:tabs>
          <w:tab w:val="num" w:pos="4320"/>
        </w:tabs>
        <w:ind w:left="4320" w:hanging="360"/>
      </w:pPr>
      <w:rPr>
        <w:rFonts w:ascii="Wingdings" w:hAnsi="Wingdings" w:hint="default"/>
      </w:rPr>
    </w:lvl>
    <w:lvl w:ilvl="6" w:tplc="16F4F040" w:tentative="1">
      <w:start w:val="1"/>
      <w:numFmt w:val="bullet"/>
      <w:lvlText w:val=""/>
      <w:lvlJc w:val="left"/>
      <w:pPr>
        <w:tabs>
          <w:tab w:val="num" w:pos="5040"/>
        </w:tabs>
        <w:ind w:left="5040" w:hanging="360"/>
      </w:pPr>
      <w:rPr>
        <w:rFonts w:ascii="Wingdings" w:hAnsi="Wingdings" w:hint="default"/>
      </w:rPr>
    </w:lvl>
    <w:lvl w:ilvl="7" w:tplc="5BB2255E" w:tentative="1">
      <w:start w:val="1"/>
      <w:numFmt w:val="bullet"/>
      <w:lvlText w:val=""/>
      <w:lvlJc w:val="left"/>
      <w:pPr>
        <w:tabs>
          <w:tab w:val="num" w:pos="5760"/>
        </w:tabs>
        <w:ind w:left="5760" w:hanging="360"/>
      </w:pPr>
      <w:rPr>
        <w:rFonts w:ascii="Wingdings" w:hAnsi="Wingdings" w:hint="default"/>
      </w:rPr>
    </w:lvl>
    <w:lvl w:ilvl="8" w:tplc="CD2C981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AE0B37"/>
    <w:multiLevelType w:val="hybridMultilevel"/>
    <w:tmpl w:val="E64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D257A0"/>
    <w:multiLevelType w:val="hybridMultilevel"/>
    <w:tmpl w:val="74C62E82"/>
    <w:lvl w:ilvl="0" w:tplc="04090001">
      <w:start w:val="1"/>
      <w:numFmt w:val="bullet"/>
      <w:lvlText w:val=""/>
      <w:lvlJc w:val="left"/>
      <w:pPr>
        <w:ind w:left="1140" w:hanging="360"/>
      </w:pPr>
      <w:rPr>
        <w:rFonts w:ascii="Symbol" w:hAnsi="Symbol" w:hint="default"/>
      </w:rPr>
    </w:lvl>
    <w:lvl w:ilvl="1" w:tplc="B172FFC2">
      <w:start w:val="10"/>
      <w:numFmt w:val="bullet"/>
      <w:lvlText w:val="·"/>
      <w:lvlJc w:val="left"/>
      <w:pPr>
        <w:ind w:left="1860" w:hanging="360"/>
      </w:pPr>
      <w:rPr>
        <w:rFonts w:ascii="Times" w:eastAsia="Batang" w:hAnsi="Times" w:cs="Times" w:hint="default"/>
      </w:rPr>
    </w:lvl>
    <w:lvl w:ilvl="2" w:tplc="04090005">
      <w:start w:val="1"/>
      <w:numFmt w:val="bullet"/>
      <w:lvlText w:val=""/>
      <w:lvlJc w:val="left"/>
      <w:pPr>
        <w:ind w:left="2580" w:hanging="360"/>
      </w:pPr>
      <w:rPr>
        <w:rFonts w:ascii="Wingdings" w:hAnsi="Wingdings" w:hint="default"/>
      </w:rPr>
    </w:lvl>
    <w:lvl w:ilvl="3" w:tplc="04090001">
      <w:start w:val="1"/>
      <w:numFmt w:val="bullet"/>
      <w:lvlText w:val=""/>
      <w:lvlJc w:val="left"/>
      <w:pPr>
        <w:ind w:left="3300" w:hanging="360"/>
      </w:pPr>
      <w:rPr>
        <w:rFonts w:ascii="Symbol" w:hAnsi="Symbol" w:hint="default"/>
      </w:rPr>
    </w:lvl>
    <w:lvl w:ilvl="4" w:tplc="04090003">
      <w:start w:val="1"/>
      <w:numFmt w:val="bullet"/>
      <w:lvlText w:val="o"/>
      <w:lvlJc w:val="left"/>
      <w:pPr>
        <w:ind w:left="4020" w:hanging="360"/>
      </w:pPr>
      <w:rPr>
        <w:rFonts w:ascii="Courier New" w:hAnsi="Courier New" w:cs="Courier New" w:hint="default"/>
      </w:rPr>
    </w:lvl>
    <w:lvl w:ilvl="5" w:tplc="04090005">
      <w:start w:val="1"/>
      <w:numFmt w:val="bullet"/>
      <w:lvlText w:val=""/>
      <w:lvlJc w:val="left"/>
      <w:pPr>
        <w:ind w:left="4740" w:hanging="360"/>
      </w:pPr>
      <w:rPr>
        <w:rFonts w:ascii="Wingdings" w:hAnsi="Wingdings" w:hint="default"/>
      </w:rPr>
    </w:lvl>
    <w:lvl w:ilvl="6" w:tplc="04090001">
      <w:start w:val="1"/>
      <w:numFmt w:val="bullet"/>
      <w:lvlText w:val=""/>
      <w:lvlJc w:val="left"/>
      <w:pPr>
        <w:ind w:left="5460" w:hanging="360"/>
      </w:pPr>
      <w:rPr>
        <w:rFonts w:ascii="Symbol" w:hAnsi="Symbol" w:hint="default"/>
      </w:rPr>
    </w:lvl>
    <w:lvl w:ilvl="7" w:tplc="04090003">
      <w:start w:val="1"/>
      <w:numFmt w:val="bullet"/>
      <w:lvlText w:val="o"/>
      <w:lvlJc w:val="left"/>
      <w:pPr>
        <w:ind w:left="6180" w:hanging="360"/>
      </w:pPr>
      <w:rPr>
        <w:rFonts w:ascii="Courier New" w:hAnsi="Courier New" w:cs="Courier New" w:hint="default"/>
      </w:rPr>
    </w:lvl>
    <w:lvl w:ilvl="8" w:tplc="04090005">
      <w:start w:val="1"/>
      <w:numFmt w:val="bullet"/>
      <w:lvlText w:val=""/>
      <w:lvlJc w:val="left"/>
      <w:pPr>
        <w:ind w:left="6900" w:hanging="360"/>
      </w:pPr>
      <w:rPr>
        <w:rFonts w:ascii="Wingdings" w:hAnsi="Wingdings" w:hint="default"/>
      </w:rPr>
    </w:lvl>
  </w:abstractNum>
  <w:abstractNum w:abstractNumId="14" w15:restartNumberingAfterBreak="0">
    <w:nsid w:val="25090262"/>
    <w:multiLevelType w:val="hybridMultilevel"/>
    <w:tmpl w:val="B4DCE134"/>
    <w:lvl w:ilvl="0" w:tplc="D3167D12">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ADE4A8B"/>
    <w:multiLevelType w:val="hybridMultilevel"/>
    <w:tmpl w:val="5CC0C2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hybridMultilevel"/>
    <w:tmpl w:val="13A04612"/>
    <w:styleLink w:val="StyleBulletedSymbolsymbolLeft025Hanging0"/>
    <w:lvl w:ilvl="0" w:tplc="8340D536">
      <w:start w:val="1"/>
      <w:numFmt w:val="bullet"/>
      <w:lvlText w:val=""/>
      <w:lvlJc w:val="left"/>
      <w:pPr>
        <w:ind w:left="720" w:hanging="360"/>
      </w:pPr>
      <w:rPr>
        <w:rFonts w:ascii="Symbol" w:hAnsi="Symbol" w:hint="default"/>
      </w:rPr>
    </w:lvl>
    <w:lvl w:ilvl="1" w:tplc="F2427FFA">
      <w:start w:val="1"/>
      <w:numFmt w:val="bullet"/>
      <w:lvlText w:val="o"/>
      <w:lvlJc w:val="left"/>
      <w:pPr>
        <w:ind w:left="1440" w:hanging="360"/>
      </w:pPr>
      <w:rPr>
        <w:rFonts w:ascii="Courier New" w:hAnsi="Courier New" w:cs="Courier New" w:hint="default"/>
      </w:rPr>
    </w:lvl>
    <w:lvl w:ilvl="2" w:tplc="40C8963A">
      <w:start w:val="1"/>
      <w:numFmt w:val="bullet"/>
      <w:lvlText w:val=""/>
      <w:lvlJc w:val="left"/>
      <w:pPr>
        <w:ind w:left="2160" w:hanging="360"/>
      </w:pPr>
      <w:rPr>
        <w:rFonts w:ascii="Wingdings" w:hAnsi="Wingdings" w:hint="default"/>
      </w:rPr>
    </w:lvl>
    <w:lvl w:ilvl="3" w:tplc="D7FA3562">
      <w:start w:val="1"/>
      <w:numFmt w:val="bullet"/>
      <w:lvlText w:val=""/>
      <w:lvlJc w:val="left"/>
      <w:pPr>
        <w:ind w:left="2880" w:hanging="360"/>
      </w:pPr>
      <w:rPr>
        <w:rFonts w:ascii="Symbol" w:hAnsi="Symbol" w:hint="default"/>
      </w:rPr>
    </w:lvl>
    <w:lvl w:ilvl="4" w:tplc="6BB0C2F2">
      <w:start w:val="1"/>
      <w:numFmt w:val="bullet"/>
      <w:lvlText w:val="o"/>
      <w:lvlJc w:val="left"/>
      <w:pPr>
        <w:ind w:left="3600" w:hanging="360"/>
      </w:pPr>
      <w:rPr>
        <w:rFonts w:ascii="Courier New" w:hAnsi="Courier New" w:cs="Courier New" w:hint="default"/>
      </w:rPr>
    </w:lvl>
    <w:lvl w:ilvl="5" w:tplc="59663A54">
      <w:start w:val="1"/>
      <w:numFmt w:val="bullet"/>
      <w:lvlText w:val=""/>
      <w:lvlJc w:val="left"/>
      <w:pPr>
        <w:ind w:left="4320" w:hanging="360"/>
      </w:pPr>
      <w:rPr>
        <w:rFonts w:ascii="Wingdings" w:hAnsi="Wingdings" w:hint="default"/>
      </w:rPr>
    </w:lvl>
    <w:lvl w:ilvl="6" w:tplc="1DC46B0E">
      <w:start w:val="1"/>
      <w:numFmt w:val="bullet"/>
      <w:lvlText w:val=""/>
      <w:lvlJc w:val="left"/>
      <w:pPr>
        <w:ind w:left="5040" w:hanging="360"/>
      </w:pPr>
      <w:rPr>
        <w:rFonts w:ascii="Symbol" w:hAnsi="Symbol" w:hint="default"/>
      </w:rPr>
    </w:lvl>
    <w:lvl w:ilvl="7" w:tplc="87A64B66">
      <w:start w:val="1"/>
      <w:numFmt w:val="bullet"/>
      <w:lvlText w:val="o"/>
      <w:lvlJc w:val="left"/>
      <w:pPr>
        <w:ind w:left="5760" w:hanging="360"/>
      </w:pPr>
      <w:rPr>
        <w:rFonts w:ascii="Courier New" w:hAnsi="Courier New" w:cs="Courier New" w:hint="default"/>
      </w:rPr>
    </w:lvl>
    <w:lvl w:ilvl="8" w:tplc="E806C9A0">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1D85985"/>
    <w:multiLevelType w:val="hybridMultilevel"/>
    <w:tmpl w:val="31D85985"/>
    <w:lvl w:ilvl="0" w:tplc="3AF67598">
      <w:start w:val="1"/>
      <w:numFmt w:val="bullet"/>
      <w:lvlText w:val=""/>
      <w:lvlJc w:val="left"/>
      <w:pPr>
        <w:ind w:left="400" w:hanging="400"/>
      </w:pPr>
      <w:rPr>
        <w:rFonts w:ascii="Wingdings" w:hAnsi="Wingdings" w:hint="default"/>
      </w:rPr>
    </w:lvl>
    <w:lvl w:ilvl="1" w:tplc="E80CC17A">
      <w:start w:val="1"/>
      <w:numFmt w:val="bullet"/>
      <w:lvlText w:val="○"/>
      <w:lvlJc w:val="left"/>
      <w:pPr>
        <w:ind w:left="800" w:hanging="400"/>
      </w:pPr>
      <w:rPr>
        <w:rFonts w:ascii="Arial" w:hAnsi="Arial" w:hint="default"/>
      </w:rPr>
    </w:lvl>
    <w:lvl w:ilvl="2" w:tplc="FE720092">
      <w:start w:val="1"/>
      <w:numFmt w:val="bullet"/>
      <w:lvlText w:val=""/>
      <w:lvlJc w:val="left"/>
      <w:pPr>
        <w:ind w:left="1200" w:hanging="400"/>
      </w:pPr>
      <w:rPr>
        <w:rFonts w:ascii="Wingdings" w:hAnsi="Wingdings" w:hint="default"/>
      </w:rPr>
    </w:lvl>
    <w:lvl w:ilvl="3" w:tplc="20A60334">
      <w:start w:val="1"/>
      <w:numFmt w:val="bullet"/>
      <w:lvlText w:val=""/>
      <w:lvlJc w:val="left"/>
      <w:pPr>
        <w:ind w:left="1600" w:hanging="400"/>
      </w:pPr>
      <w:rPr>
        <w:rFonts w:ascii="Wingdings" w:hAnsi="Wingdings" w:hint="default"/>
      </w:rPr>
    </w:lvl>
    <w:lvl w:ilvl="4" w:tplc="591E46FC">
      <w:start w:val="1"/>
      <w:numFmt w:val="bullet"/>
      <w:lvlText w:val=""/>
      <w:lvlJc w:val="left"/>
      <w:pPr>
        <w:ind w:left="2000" w:hanging="400"/>
      </w:pPr>
      <w:rPr>
        <w:rFonts w:ascii="Wingdings" w:hAnsi="Wingdings" w:hint="default"/>
      </w:rPr>
    </w:lvl>
    <w:lvl w:ilvl="5" w:tplc="AACA8EBC">
      <w:start w:val="1"/>
      <w:numFmt w:val="bullet"/>
      <w:lvlText w:val=""/>
      <w:lvlJc w:val="left"/>
      <w:pPr>
        <w:ind w:left="2400" w:hanging="400"/>
      </w:pPr>
      <w:rPr>
        <w:rFonts w:ascii="Wingdings" w:hAnsi="Wingdings" w:hint="default"/>
      </w:rPr>
    </w:lvl>
    <w:lvl w:ilvl="6" w:tplc="2E967D08">
      <w:start w:val="1"/>
      <w:numFmt w:val="bullet"/>
      <w:lvlText w:val=""/>
      <w:lvlJc w:val="left"/>
      <w:pPr>
        <w:ind w:left="2800" w:hanging="400"/>
      </w:pPr>
      <w:rPr>
        <w:rFonts w:ascii="Wingdings" w:hAnsi="Wingdings" w:hint="default"/>
      </w:rPr>
    </w:lvl>
    <w:lvl w:ilvl="7" w:tplc="4382551E">
      <w:start w:val="1"/>
      <w:numFmt w:val="bullet"/>
      <w:lvlText w:val=""/>
      <w:lvlJc w:val="left"/>
      <w:pPr>
        <w:ind w:left="3200" w:hanging="400"/>
      </w:pPr>
      <w:rPr>
        <w:rFonts w:ascii="Wingdings" w:hAnsi="Wingdings" w:hint="default"/>
      </w:rPr>
    </w:lvl>
    <w:lvl w:ilvl="8" w:tplc="F5EC0002">
      <w:start w:val="1"/>
      <w:numFmt w:val="bullet"/>
      <w:lvlText w:val=""/>
      <w:lvlJc w:val="left"/>
      <w:pPr>
        <w:ind w:left="3600" w:hanging="400"/>
      </w:pPr>
      <w:rPr>
        <w:rFonts w:ascii="Wingdings" w:hAnsi="Wingdings" w:hint="default"/>
      </w:rPr>
    </w:lvl>
  </w:abstractNum>
  <w:abstractNum w:abstractNumId="21" w15:restartNumberingAfterBreak="0">
    <w:nsid w:val="36D95A0C"/>
    <w:multiLevelType w:val="hybridMultilevel"/>
    <w:tmpl w:val="A2AC3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7FE5CF5"/>
    <w:multiLevelType w:val="hybridMultilevel"/>
    <w:tmpl w:val="BCA6A6B8"/>
    <w:lvl w:ilvl="0" w:tplc="67D267B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B23FD7"/>
    <w:multiLevelType w:val="hybridMultilevel"/>
    <w:tmpl w:val="0B1C7740"/>
    <w:lvl w:ilvl="0" w:tplc="574A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3E1B4B39"/>
    <w:multiLevelType w:val="hybridMultilevel"/>
    <w:tmpl w:val="2FFC47CE"/>
    <w:lvl w:ilvl="0" w:tplc="2342E33E">
      <w:start w:val="1"/>
      <w:numFmt w:val="bullet"/>
      <w:lvlText w:val=""/>
      <w:lvlJc w:val="left"/>
      <w:pPr>
        <w:tabs>
          <w:tab w:val="num" w:pos="720"/>
        </w:tabs>
        <w:ind w:left="720" w:hanging="360"/>
      </w:pPr>
      <w:rPr>
        <w:rFonts w:ascii="Wingdings" w:hAnsi="Wingdings" w:hint="default"/>
      </w:rPr>
    </w:lvl>
    <w:lvl w:ilvl="1" w:tplc="81E80C2A" w:tentative="1">
      <w:start w:val="1"/>
      <w:numFmt w:val="bullet"/>
      <w:lvlText w:val=""/>
      <w:lvlJc w:val="left"/>
      <w:pPr>
        <w:tabs>
          <w:tab w:val="num" w:pos="1440"/>
        </w:tabs>
        <w:ind w:left="1440" w:hanging="360"/>
      </w:pPr>
      <w:rPr>
        <w:rFonts w:ascii="Wingdings" w:hAnsi="Wingdings" w:hint="default"/>
      </w:rPr>
    </w:lvl>
    <w:lvl w:ilvl="2" w:tplc="0838AE80" w:tentative="1">
      <w:start w:val="1"/>
      <w:numFmt w:val="bullet"/>
      <w:lvlText w:val=""/>
      <w:lvlJc w:val="left"/>
      <w:pPr>
        <w:tabs>
          <w:tab w:val="num" w:pos="2160"/>
        </w:tabs>
        <w:ind w:left="2160" w:hanging="360"/>
      </w:pPr>
      <w:rPr>
        <w:rFonts w:ascii="Wingdings" w:hAnsi="Wingdings" w:hint="default"/>
      </w:rPr>
    </w:lvl>
    <w:lvl w:ilvl="3" w:tplc="F59E3EDA" w:tentative="1">
      <w:start w:val="1"/>
      <w:numFmt w:val="bullet"/>
      <w:lvlText w:val=""/>
      <w:lvlJc w:val="left"/>
      <w:pPr>
        <w:tabs>
          <w:tab w:val="num" w:pos="2880"/>
        </w:tabs>
        <w:ind w:left="2880" w:hanging="360"/>
      </w:pPr>
      <w:rPr>
        <w:rFonts w:ascii="Wingdings" w:hAnsi="Wingdings" w:hint="default"/>
      </w:rPr>
    </w:lvl>
    <w:lvl w:ilvl="4" w:tplc="A942DE76" w:tentative="1">
      <w:start w:val="1"/>
      <w:numFmt w:val="bullet"/>
      <w:lvlText w:val=""/>
      <w:lvlJc w:val="left"/>
      <w:pPr>
        <w:tabs>
          <w:tab w:val="num" w:pos="3600"/>
        </w:tabs>
        <w:ind w:left="3600" w:hanging="360"/>
      </w:pPr>
      <w:rPr>
        <w:rFonts w:ascii="Wingdings" w:hAnsi="Wingdings" w:hint="default"/>
      </w:rPr>
    </w:lvl>
    <w:lvl w:ilvl="5" w:tplc="08AE565E" w:tentative="1">
      <w:start w:val="1"/>
      <w:numFmt w:val="bullet"/>
      <w:lvlText w:val=""/>
      <w:lvlJc w:val="left"/>
      <w:pPr>
        <w:tabs>
          <w:tab w:val="num" w:pos="4320"/>
        </w:tabs>
        <w:ind w:left="4320" w:hanging="360"/>
      </w:pPr>
      <w:rPr>
        <w:rFonts w:ascii="Wingdings" w:hAnsi="Wingdings" w:hint="default"/>
      </w:rPr>
    </w:lvl>
    <w:lvl w:ilvl="6" w:tplc="ED2066E2" w:tentative="1">
      <w:start w:val="1"/>
      <w:numFmt w:val="bullet"/>
      <w:lvlText w:val=""/>
      <w:lvlJc w:val="left"/>
      <w:pPr>
        <w:tabs>
          <w:tab w:val="num" w:pos="5040"/>
        </w:tabs>
        <w:ind w:left="5040" w:hanging="360"/>
      </w:pPr>
      <w:rPr>
        <w:rFonts w:ascii="Wingdings" w:hAnsi="Wingdings" w:hint="default"/>
      </w:rPr>
    </w:lvl>
    <w:lvl w:ilvl="7" w:tplc="8812A2AA" w:tentative="1">
      <w:start w:val="1"/>
      <w:numFmt w:val="bullet"/>
      <w:lvlText w:val=""/>
      <w:lvlJc w:val="left"/>
      <w:pPr>
        <w:tabs>
          <w:tab w:val="num" w:pos="5760"/>
        </w:tabs>
        <w:ind w:left="5760" w:hanging="360"/>
      </w:pPr>
      <w:rPr>
        <w:rFonts w:ascii="Wingdings" w:hAnsi="Wingdings" w:hint="default"/>
      </w:rPr>
    </w:lvl>
    <w:lvl w:ilvl="8" w:tplc="C486C72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7F6AFB"/>
    <w:multiLevelType w:val="hybridMultilevel"/>
    <w:tmpl w:val="3676A840"/>
    <w:lvl w:ilvl="0" w:tplc="DB422EBA">
      <w:start w:val="1"/>
      <w:numFmt w:val="bullet"/>
      <w:pStyle w:val="3GPPAgreements"/>
      <w:lvlText w:val="●"/>
      <w:lvlJc w:val="left"/>
      <w:pPr>
        <w:ind w:left="284" w:hanging="284"/>
      </w:pPr>
      <w:rPr>
        <w:rFonts w:ascii="Times New Roman" w:hAnsi="Times New Roman" w:cs="Times New Roman" w:hint="default"/>
        <w:color w:val="auto"/>
        <w:sz w:val="22"/>
      </w:rPr>
    </w:lvl>
    <w:lvl w:ilvl="1" w:tplc="E5242756">
      <w:start w:val="1"/>
      <w:numFmt w:val="bullet"/>
      <w:lvlText w:val="○"/>
      <w:lvlJc w:val="left"/>
      <w:pPr>
        <w:ind w:left="567" w:hanging="283"/>
      </w:pPr>
      <w:rPr>
        <w:rFonts w:ascii="Times New Roman" w:hAnsi="Times New Roman" w:cs="Times New Roman" w:hint="default"/>
        <w:color w:val="auto"/>
        <w:sz w:val="22"/>
      </w:rPr>
    </w:lvl>
    <w:lvl w:ilvl="2" w:tplc="963CEA12">
      <w:start w:val="1"/>
      <w:numFmt w:val="bullet"/>
      <w:lvlText w:val="♦"/>
      <w:lvlJc w:val="left"/>
      <w:pPr>
        <w:ind w:left="851" w:hanging="284"/>
      </w:pPr>
      <w:rPr>
        <w:rFonts w:ascii="Times New Roman" w:hAnsi="Times New Roman" w:cs="Times New Roman" w:hint="default"/>
        <w:color w:val="auto"/>
        <w:sz w:val="22"/>
      </w:rPr>
    </w:lvl>
    <w:lvl w:ilvl="3" w:tplc="5B204E2E">
      <w:start w:val="1"/>
      <w:numFmt w:val="bullet"/>
      <w:lvlText w:val="□"/>
      <w:lvlJc w:val="left"/>
      <w:pPr>
        <w:ind w:left="1134" w:hanging="283"/>
      </w:pPr>
      <w:rPr>
        <w:rFonts w:ascii="Times New Roman" w:hAnsi="Times New Roman" w:cs="Times New Roman" w:hint="default"/>
        <w:color w:val="auto"/>
      </w:rPr>
    </w:lvl>
    <w:lvl w:ilvl="4" w:tplc="C534F496">
      <w:start w:val="1"/>
      <w:numFmt w:val="bullet"/>
      <w:lvlText w:val="▪"/>
      <w:lvlJc w:val="left"/>
      <w:pPr>
        <w:ind w:left="1418" w:hanging="284"/>
      </w:pPr>
      <w:rPr>
        <w:rFonts w:ascii="Times New Roman" w:hAnsi="Times New Roman" w:cs="Times New Roman" w:hint="default"/>
        <w:color w:val="auto"/>
      </w:rPr>
    </w:lvl>
    <w:lvl w:ilvl="5" w:tplc="A6904EBA">
      <w:start w:val="1"/>
      <w:numFmt w:val="lowerRoman"/>
      <w:lvlText w:val="(%6)"/>
      <w:lvlJc w:val="left"/>
      <w:pPr>
        <w:ind w:left="2160" w:hanging="360"/>
      </w:pPr>
      <w:rPr>
        <w:rFonts w:hint="default"/>
      </w:rPr>
    </w:lvl>
    <w:lvl w:ilvl="6" w:tplc="AEB28ABC">
      <w:start w:val="1"/>
      <w:numFmt w:val="decimal"/>
      <w:lvlText w:val="%7."/>
      <w:lvlJc w:val="left"/>
      <w:pPr>
        <w:ind w:left="2520" w:hanging="360"/>
      </w:pPr>
      <w:rPr>
        <w:rFonts w:hint="default"/>
      </w:rPr>
    </w:lvl>
    <w:lvl w:ilvl="7" w:tplc="C6624B48">
      <w:start w:val="1"/>
      <w:numFmt w:val="lowerLetter"/>
      <w:lvlText w:val="%8."/>
      <w:lvlJc w:val="left"/>
      <w:pPr>
        <w:ind w:left="2880" w:hanging="360"/>
      </w:pPr>
      <w:rPr>
        <w:rFonts w:hint="default"/>
      </w:rPr>
    </w:lvl>
    <w:lvl w:ilvl="8" w:tplc="8F261302">
      <w:start w:val="1"/>
      <w:numFmt w:val="lowerRoman"/>
      <w:lvlText w:val="%9."/>
      <w:lvlJc w:val="left"/>
      <w:pPr>
        <w:ind w:left="3240" w:hanging="360"/>
      </w:pPr>
      <w:rPr>
        <w:rFonts w:hint="default"/>
      </w:rPr>
    </w:lvl>
  </w:abstractNum>
  <w:abstractNum w:abstractNumId="28" w15:restartNumberingAfterBreak="0">
    <w:nsid w:val="43D462AD"/>
    <w:multiLevelType w:val="hybridMultilevel"/>
    <w:tmpl w:val="7BD2A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FF5F2B"/>
    <w:multiLevelType w:val="multilevel"/>
    <w:tmpl w:val="CCDA7F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0" w15:restartNumberingAfterBreak="0">
    <w:nsid w:val="4D381212"/>
    <w:multiLevelType w:val="hybridMultilevel"/>
    <w:tmpl w:val="770476D6"/>
    <w:lvl w:ilvl="0" w:tplc="0415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hybridMultilevel"/>
    <w:tmpl w:val="AFBC4856"/>
    <w:styleLink w:val="StyleBulleted"/>
    <w:lvl w:ilvl="0" w:tplc="46382718">
      <w:start w:val="1"/>
      <w:numFmt w:val="bullet"/>
      <w:lvlText w:val=""/>
      <w:lvlJc w:val="left"/>
      <w:pPr>
        <w:tabs>
          <w:tab w:val="num" w:pos="1440"/>
        </w:tabs>
        <w:ind w:left="1080" w:hanging="360"/>
      </w:pPr>
      <w:rPr>
        <w:rFonts w:ascii="Symbol" w:eastAsia="Batang" w:hAnsi="Symbol"/>
      </w:rPr>
    </w:lvl>
    <w:lvl w:ilvl="1" w:tplc="342CCC98">
      <w:start w:val="1"/>
      <w:numFmt w:val="bullet"/>
      <w:lvlText w:val="o"/>
      <w:lvlJc w:val="left"/>
      <w:pPr>
        <w:tabs>
          <w:tab w:val="num" w:pos="1440"/>
        </w:tabs>
        <w:ind w:left="1440" w:hanging="360"/>
      </w:pPr>
      <w:rPr>
        <w:rFonts w:ascii="Courier New" w:hAnsi="Courier New" w:cs="Courier New" w:hint="default"/>
      </w:rPr>
    </w:lvl>
    <w:lvl w:ilvl="2" w:tplc="57443E94">
      <w:start w:val="1"/>
      <w:numFmt w:val="bullet"/>
      <w:lvlText w:val=""/>
      <w:lvlJc w:val="left"/>
      <w:pPr>
        <w:tabs>
          <w:tab w:val="num" w:pos="2160"/>
        </w:tabs>
        <w:ind w:left="2160" w:hanging="360"/>
      </w:pPr>
      <w:rPr>
        <w:rFonts w:ascii="Wingdings" w:hAnsi="Wingdings" w:hint="default"/>
      </w:rPr>
    </w:lvl>
    <w:lvl w:ilvl="3" w:tplc="2974937A">
      <w:start w:val="1"/>
      <w:numFmt w:val="bullet"/>
      <w:lvlText w:val=""/>
      <w:lvlJc w:val="left"/>
      <w:pPr>
        <w:tabs>
          <w:tab w:val="num" w:pos="2880"/>
        </w:tabs>
        <w:ind w:left="2880" w:hanging="360"/>
      </w:pPr>
      <w:rPr>
        <w:rFonts w:ascii="Symbol" w:hAnsi="Symbol" w:hint="default"/>
      </w:rPr>
    </w:lvl>
    <w:lvl w:ilvl="4" w:tplc="311ED690">
      <w:start w:val="1"/>
      <w:numFmt w:val="bullet"/>
      <w:lvlText w:val="o"/>
      <w:lvlJc w:val="left"/>
      <w:pPr>
        <w:tabs>
          <w:tab w:val="num" w:pos="3600"/>
        </w:tabs>
        <w:ind w:left="3600" w:hanging="360"/>
      </w:pPr>
      <w:rPr>
        <w:rFonts w:ascii="Courier New" w:hAnsi="Courier New" w:cs="Courier New" w:hint="default"/>
      </w:rPr>
    </w:lvl>
    <w:lvl w:ilvl="5" w:tplc="D85618DE">
      <w:start w:val="1"/>
      <w:numFmt w:val="bullet"/>
      <w:lvlText w:val=""/>
      <w:lvlJc w:val="left"/>
      <w:pPr>
        <w:tabs>
          <w:tab w:val="num" w:pos="4320"/>
        </w:tabs>
        <w:ind w:left="4320" w:hanging="360"/>
      </w:pPr>
      <w:rPr>
        <w:rFonts w:ascii="Wingdings" w:hAnsi="Wingdings" w:hint="default"/>
      </w:rPr>
    </w:lvl>
    <w:lvl w:ilvl="6" w:tplc="7670297A">
      <w:start w:val="1"/>
      <w:numFmt w:val="bullet"/>
      <w:lvlText w:val=""/>
      <w:lvlJc w:val="left"/>
      <w:pPr>
        <w:tabs>
          <w:tab w:val="num" w:pos="5040"/>
        </w:tabs>
        <w:ind w:left="5040" w:hanging="360"/>
      </w:pPr>
      <w:rPr>
        <w:rFonts w:ascii="Symbol" w:hAnsi="Symbol" w:hint="default"/>
      </w:rPr>
    </w:lvl>
    <w:lvl w:ilvl="7" w:tplc="B8E6E152">
      <w:start w:val="1"/>
      <w:numFmt w:val="bullet"/>
      <w:lvlText w:val="o"/>
      <w:lvlJc w:val="left"/>
      <w:pPr>
        <w:tabs>
          <w:tab w:val="num" w:pos="5760"/>
        </w:tabs>
        <w:ind w:left="5760" w:hanging="360"/>
      </w:pPr>
      <w:rPr>
        <w:rFonts w:ascii="Courier New" w:hAnsi="Courier New" w:cs="Courier New" w:hint="default"/>
      </w:rPr>
    </w:lvl>
    <w:lvl w:ilvl="8" w:tplc="AB0CA08E">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037482"/>
    <w:multiLevelType w:val="hybridMultilevel"/>
    <w:tmpl w:val="0F92D2E6"/>
    <w:lvl w:ilvl="0" w:tplc="D55E3956">
      <w:start w:val="5"/>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C03950"/>
    <w:multiLevelType w:val="hybridMultilevel"/>
    <w:tmpl w:val="E5104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F778C"/>
    <w:multiLevelType w:val="hybridMultilevel"/>
    <w:tmpl w:val="FBA48B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EB3BAA"/>
    <w:multiLevelType w:val="hybridMultilevel"/>
    <w:tmpl w:val="6F0209C8"/>
    <w:lvl w:ilvl="0" w:tplc="A37A18CE">
      <w:start w:val="1"/>
      <w:numFmt w:val="bullet"/>
      <w:lvlText w:val=""/>
      <w:lvlJc w:val="left"/>
      <w:pPr>
        <w:tabs>
          <w:tab w:val="num" w:pos="720"/>
        </w:tabs>
        <w:ind w:left="720" w:hanging="360"/>
      </w:pPr>
      <w:rPr>
        <w:rFonts w:ascii="Wingdings" w:hAnsi="Wingdings" w:hint="default"/>
      </w:rPr>
    </w:lvl>
    <w:lvl w:ilvl="1" w:tplc="064E2C4A">
      <w:start w:val="264"/>
      <w:numFmt w:val="bullet"/>
      <w:lvlText w:val="•"/>
      <w:lvlJc w:val="left"/>
      <w:pPr>
        <w:tabs>
          <w:tab w:val="num" w:pos="1440"/>
        </w:tabs>
        <w:ind w:left="1440" w:hanging="360"/>
      </w:pPr>
      <w:rPr>
        <w:rFonts w:ascii="Arial" w:hAnsi="Arial" w:hint="default"/>
      </w:rPr>
    </w:lvl>
    <w:lvl w:ilvl="2" w:tplc="76728984">
      <w:start w:val="11528"/>
      <w:numFmt w:val="bullet"/>
      <w:lvlText w:val="•"/>
      <w:lvlJc w:val="left"/>
      <w:pPr>
        <w:tabs>
          <w:tab w:val="num" w:pos="2160"/>
        </w:tabs>
        <w:ind w:left="2160" w:hanging="360"/>
      </w:pPr>
      <w:rPr>
        <w:rFonts w:ascii="Arial" w:hAnsi="Arial" w:hint="default"/>
      </w:rPr>
    </w:lvl>
    <w:lvl w:ilvl="3" w:tplc="21229590" w:tentative="1">
      <w:start w:val="1"/>
      <w:numFmt w:val="bullet"/>
      <w:lvlText w:val=""/>
      <w:lvlJc w:val="left"/>
      <w:pPr>
        <w:tabs>
          <w:tab w:val="num" w:pos="2880"/>
        </w:tabs>
        <w:ind w:left="2880" w:hanging="360"/>
      </w:pPr>
      <w:rPr>
        <w:rFonts w:ascii="Wingdings" w:hAnsi="Wingdings" w:hint="default"/>
      </w:rPr>
    </w:lvl>
    <w:lvl w:ilvl="4" w:tplc="1C22C544" w:tentative="1">
      <w:start w:val="1"/>
      <w:numFmt w:val="bullet"/>
      <w:lvlText w:val=""/>
      <w:lvlJc w:val="left"/>
      <w:pPr>
        <w:tabs>
          <w:tab w:val="num" w:pos="3600"/>
        </w:tabs>
        <w:ind w:left="3600" w:hanging="360"/>
      </w:pPr>
      <w:rPr>
        <w:rFonts w:ascii="Wingdings" w:hAnsi="Wingdings" w:hint="default"/>
      </w:rPr>
    </w:lvl>
    <w:lvl w:ilvl="5" w:tplc="6ABADC70" w:tentative="1">
      <w:start w:val="1"/>
      <w:numFmt w:val="bullet"/>
      <w:lvlText w:val=""/>
      <w:lvlJc w:val="left"/>
      <w:pPr>
        <w:tabs>
          <w:tab w:val="num" w:pos="4320"/>
        </w:tabs>
        <w:ind w:left="4320" w:hanging="360"/>
      </w:pPr>
      <w:rPr>
        <w:rFonts w:ascii="Wingdings" w:hAnsi="Wingdings" w:hint="default"/>
      </w:rPr>
    </w:lvl>
    <w:lvl w:ilvl="6" w:tplc="4E800056" w:tentative="1">
      <w:start w:val="1"/>
      <w:numFmt w:val="bullet"/>
      <w:lvlText w:val=""/>
      <w:lvlJc w:val="left"/>
      <w:pPr>
        <w:tabs>
          <w:tab w:val="num" w:pos="5040"/>
        </w:tabs>
        <w:ind w:left="5040" w:hanging="360"/>
      </w:pPr>
      <w:rPr>
        <w:rFonts w:ascii="Wingdings" w:hAnsi="Wingdings" w:hint="default"/>
      </w:rPr>
    </w:lvl>
    <w:lvl w:ilvl="7" w:tplc="42D68A5A" w:tentative="1">
      <w:start w:val="1"/>
      <w:numFmt w:val="bullet"/>
      <w:lvlText w:val=""/>
      <w:lvlJc w:val="left"/>
      <w:pPr>
        <w:tabs>
          <w:tab w:val="num" w:pos="5760"/>
        </w:tabs>
        <w:ind w:left="5760" w:hanging="360"/>
      </w:pPr>
      <w:rPr>
        <w:rFonts w:ascii="Wingdings" w:hAnsi="Wingdings" w:hint="default"/>
      </w:rPr>
    </w:lvl>
    <w:lvl w:ilvl="8" w:tplc="3C0618F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B9105F"/>
    <w:multiLevelType w:val="hybridMultilevel"/>
    <w:tmpl w:val="727A44E6"/>
    <w:lvl w:ilvl="0" w:tplc="80A0F7EA">
      <w:start w:val="1"/>
      <w:numFmt w:val="bullet"/>
      <w:lvlText w:val=""/>
      <w:lvlJc w:val="left"/>
      <w:pPr>
        <w:tabs>
          <w:tab w:val="num" w:pos="720"/>
        </w:tabs>
        <w:ind w:left="720" w:hanging="360"/>
      </w:pPr>
      <w:rPr>
        <w:rFonts w:ascii="Wingdings" w:hAnsi="Wingdings" w:hint="default"/>
      </w:rPr>
    </w:lvl>
    <w:lvl w:ilvl="1" w:tplc="943AF56A" w:tentative="1">
      <w:start w:val="1"/>
      <w:numFmt w:val="bullet"/>
      <w:lvlText w:val=""/>
      <w:lvlJc w:val="left"/>
      <w:pPr>
        <w:tabs>
          <w:tab w:val="num" w:pos="1440"/>
        </w:tabs>
        <w:ind w:left="1440" w:hanging="360"/>
      </w:pPr>
      <w:rPr>
        <w:rFonts w:ascii="Wingdings" w:hAnsi="Wingdings" w:hint="default"/>
      </w:rPr>
    </w:lvl>
    <w:lvl w:ilvl="2" w:tplc="7208F89C" w:tentative="1">
      <w:start w:val="1"/>
      <w:numFmt w:val="bullet"/>
      <w:lvlText w:val=""/>
      <w:lvlJc w:val="left"/>
      <w:pPr>
        <w:tabs>
          <w:tab w:val="num" w:pos="2160"/>
        </w:tabs>
        <w:ind w:left="2160" w:hanging="360"/>
      </w:pPr>
      <w:rPr>
        <w:rFonts w:ascii="Wingdings" w:hAnsi="Wingdings" w:hint="default"/>
      </w:rPr>
    </w:lvl>
    <w:lvl w:ilvl="3" w:tplc="27CC00A2" w:tentative="1">
      <w:start w:val="1"/>
      <w:numFmt w:val="bullet"/>
      <w:lvlText w:val=""/>
      <w:lvlJc w:val="left"/>
      <w:pPr>
        <w:tabs>
          <w:tab w:val="num" w:pos="2880"/>
        </w:tabs>
        <w:ind w:left="2880" w:hanging="360"/>
      </w:pPr>
      <w:rPr>
        <w:rFonts w:ascii="Wingdings" w:hAnsi="Wingdings" w:hint="default"/>
      </w:rPr>
    </w:lvl>
    <w:lvl w:ilvl="4" w:tplc="8040AF70" w:tentative="1">
      <w:start w:val="1"/>
      <w:numFmt w:val="bullet"/>
      <w:lvlText w:val=""/>
      <w:lvlJc w:val="left"/>
      <w:pPr>
        <w:tabs>
          <w:tab w:val="num" w:pos="3600"/>
        </w:tabs>
        <w:ind w:left="3600" w:hanging="360"/>
      </w:pPr>
      <w:rPr>
        <w:rFonts w:ascii="Wingdings" w:hAnsi="Wingdings" w:hint="default"/>
      </w:rPr>
    </w:lvl>
    <w:lvl w:ilvl="5" w:tplc="113C9522" w:tentative="1">
      <w:start w:val="1"/>
      <w:numFmt w:val="bullet"/>
      <w:lvlText w:val=""/>
      <w:lvlJc w:val="left"/>
      <w:pPr>
        <w:tabs>
          <w:tab w:val="num" w:pos="4320"/>
        </w:tabs>
        <w:ind w:left="4320" w:hanging="360"/>
      </w:pPr>
      <w:rPr>
        <w:rFonts w:ascii="Wingdings" w:hAnsi="Wingdings" w:hint="default"/>
      </w:rPr>
    </w:lvl>
    <w:lvl w:ilvl="6" w:tplc="A1689466" w:tentative="1">
      <w:start w:val="1"/>
      <w:numFmt w:val="bullet"/>
      <w:lvlText w:val=""/>
      <w:lvlJc w:val="left"/>
      <w:pPr>
        <w:tabs>
          <w:tab w:val="num" w:pos="5040"/>
        </w:tabs>
        <w:ind w:left="5040" w:hanging="360"/>
      </w:pPr>
      <w:rPr>
        <w:rFonts w:ascii="Wingdings" w:hAnsi="Wingdings" w:hint="default"/>
      </w:rPr>
    </w:lvl>
    <w:lvl w:ilvl="7" w:tplc="91CA584A" w:tentative="1">
      <w:start w:val="1"/>
      <w:numFmt w:val="bullet"/>
      <w:lvlText w:val=""/>
      <w:lvlJc w:val="left"/>
      <w:pPr>
        <w:tabs>
          <w:tab w:val="num" w:pos="5760"/>
        </w:tabs>
        <w:ind w:left="5760" w:hanging="360"/>
      </w:pPr>
      <w:rPr>
        <w:rFonts w:ascii="Wingdings" w:hAnsi="Wingdings" w:hint="default"/>
      </w:rPr>
    </w:lvl>
    <w:lvl w:ilvl="8" w:tplc="A660380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15:restartNumberingAfterBreak="0">
    <w:nsid w:val="7FB34CD6"/>
    <w:multiLevelType w:val="hybridMultilevel"/>
    <w:tmpl w:val="F7B6AE18"/>
    <w:styleLink w:val="StyleBulletedSymbolsymbolLeft025Hanging0251"/>
    <w:lvl w:ilvl="0" w:tplc="4B9E8174">
      <w:start w:val="1"/>
      <w:numFmt w:val="bullet"/>
      <w:lvlText w:val=""/>
      <w:lvlJc w:val="left"/>
      <w:pPr>
        <w:ind w:left="360" w:firstLine="0"/>
      </w:pPr>
      <w:rPr>
        <w:rFonts w:ascii="Symbol" w:hAnsi="Symbol" w:hint="default"/>
      </w:rPr>
    </w:lvl>
    <w:lvl w:ilvl="1" w:tplc="CE4CD838">
      <w:start w:val="1"/>
      <w:numFmt w:val="bullet"/>
      <w:lvlText w:val="o"/>
      <w:lvlJc w:val="left"/>
      <w:pPr>
        <w:ind w:left="1440" w:hanging="360"/>
      </w:pPr>
      <w:rPr>
        <w:rFonts w:ascii="Courier New" w:hAnsi="Courier New" w:cs="Courier New" w:hint="default"/>
      </w:rPr>
    </w:lvl>
    <w:lvl w:ilvl="2" w:tplc="99F01C78">
      <w:start w:val="1"/>
      <w:numFmt w:val="bullet"/>
      <w:lvlText w:val=""/>
      <w:lvlJc w:val="left"/>
      <w:pPr>
        <w:ind w:left="2160" w:hanging="360"/>
      </w:pPr>
      <w:rPr>
        <w:rFonts w:ascii="Wingdings" w:hAnsi="Wingdings" w:hint="default"/>
      </w:rPr>
    </w:lvl>
    <w:lvl w:ilvl="3" w:tplc="85C65D04">
      <w:start w:val="1"/>
      <w:numFmt w:val="bullet"/>
      <w:lvlText w:val=""/>
      <w:lvlJc w:val="left"/>
      <w:pPr>
        <w:ind w:left="2880" w:hanging="360"/>
      </w:pPr>
      <w:rPr>
        <w:rFonts w:ascii="Symbol" w:hAnsi="Symbol" w:hint="default"/>
      </w:rPr>
    </w:lvl>
    <w:lvl w:ilvl="4" w:tplc="E076A496">
      <w:start w:val="1"/>
      <w:numFmt w:val="bullet"/>
      <w:lvlText w:val="o"/>
      <w:lvlJc w:val="left"/>
      <w:pPr>
        <w:ind w:left="3600" w:hanging="360"/>
      </w:pPr>
      <w:rPr>
        <w:rFonts w:ascii="Courier New" w:hAnsi="Courier New" w:cs="Courier New" w:hint="default"/>
      </w:rPr>
    </w:lvl>
    <w:lvl w:ilvl="5" w:tplc="801E9A10">
      <w:start w:val="1"/>
      <w:numFmt w:val="bullet"/>
      <w:lvlText w:val=""/>
      <w:lvlJc w:val="left"/>
      <w:pPr>
        <w:ind w:left="4320" w:hanging="360"/>
      </w:pPr>
      <w:rPr>
        <w:rFonts w:ascii="Wingdings" w:hAnsi="Wingdings" w:hint="default"/>
      </w:rPr>
    </w:lvl>
    <w:lvl w:ilvl="6" w:tplc="D92CF520">
      <w:start w:val="1"/>
      <w:numFmt w:val="bullet"/>
      <w:lvlText w:val=""/>
      <w:lvlJc w:val="left"/>
      <w:pPr>
        <w:ind w:left="5040" w:hanging="360"/>
      </w:pPr>
      <w:rPr>
        <w:rFonts w:ascii="Symbol" w:hAnsi="Symbol" w:hint="default"/>
      </w:rPr>
    </w:lvl>
    <w:lvl w:ilvl="7" w:tplc="4FC80E12">
      <w:start w:val="1"/>
      <w:numFmt w:val="bullet"/>
      <w:lvlText w:val="o"/>
      <w:lvlJc w:val="left"/>
      <w:pPr>
        <w:ind w:left="5760" w:hanging="360"/>
      </w:pPr>
      <w:rPr>
        <w:rFonts w:ascii="Courier New" w:hAnsi="Courier New" w:cs="Courier New" w:hint="default"/>
      </w:rPr>
    </w:lvl>
    <w:lvl w:ilvl="8" w:tplc="2E8C1BE0">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41"/>
  </w:num>
  <w:num w:numId="4">
    <w:abstractNumId w:val="40"/>
  </w:num>
  <w:num w:numId="5">
    <w:abstractNumId w:val="36"/>
  </w:num>
  <w:num w:numId="6">
    <w:abstractNumId w:val="29"/>
  </w:num>
  <w:num w:numId="7">
    <w:abstractNumId w:val="9"/>
  </w:num>
  <w:num w:numId="8">
    <w:abstractNumId w:val="42"/>
  </w:num>
  <w:num w:numId="9">
    <w:abstractNumId w:val="17"/>
  </w:num>
  <w:num w:numId="10">
    <w:abstractNumId w:val="38"/>
  </w:num>
  <w:num w:numId="11">
    <w:abstractNumId w:val="27"/>
  </w:num>
  <w:num w:numId="12">
    <w:abstractNumId w:val="6"/>
  </w:num>
  <w:num w:numId="13">
    <w:abstractNumId w:val="18"/>
  </w:num>
  <w:num w:numId="14">
    <w:abstractNumId w:val="28"/>
  </w:num>
  <w:num w:numId="15">
    <w:abstractNumId w:val="30"/>
  </w:num>
  <w:num w:numId="16">
    <w:abstractNumId w:val="12"/>
  </w:num>
  <w:num w:numId="17">
    <w:abstractNumId w:val="20"/>
  </w:num>
  <w:num w:numId="18">
    <w:abstractNumId w:val="16"/>
  </w:num>
  <w:num w:numId="19">
    <w:abstractNumId w:val="14"/>
  </w:num>
  <w:num w:numId="20">
    <w:abstractNumId w:val="32"/>
  </w:num>
  <w:num w:numId="21">
    <w:abstractNumId w:val="22"/>
  </w:num>
  <w:num w:numId="22">
    <w:abstractNumId w:val="24"/>
  </w:num>
  <w:num w:numId="23">
    <w:abstractNumId w:val="29"/>
  </w:num>
  <w:num w:numId="24">
    <w:abstractNumId w:val="29"/>
  </w:num>
  <w:num w:numId="25">
    <w:abstractNumId w:val="7"/>
  </w:num>
  <w:num w:numId="26">
    <w:abstractNumId w:val="33"/>
  </w:num>
  <w:num w:numId="27">
    <w:abstractNumId w:val="11"/>
  </w:num>
  <w:num w:numId="28">
    <w:abstractNumId w:val="5"/>
  </w:num>
  <w:num w:numId="29">
    <w:abstractNumId w:val="19"/>
  </w:num>
  <w:num w:numId="30">
    <w:abstractNumId w:val="2"/>
  </w:num>
  <w:num w:numId="31">
    <w:abstractNumId w:val="25"/>
  </w:num>
  <w:num w:numId="32">
    <w:abstractNumId w:val="23"/>
  </w:num>
  <w:num w:numId="33">
    <w:abstractNumId w:val="15"/>
  </w:num>
  <w:num w:numId="34">
    <w:abstractNumId w:val="37"/>
  </w:num>
  <w:num w:numId="35">
    <w:abstractNumId w:val="29"/>
  </w:num>
  <w:num w:numId="36">
    <w:abstractNumId w:val="13"/>
  </w:num>
  <w:num w:numId="37">
    <w:abstractNumId w:val="8"/>
  </w:num>
  <w:num w:numId="38">
    <w:abstractNumId w:val="21"/>
  </w:num>
  <w:num w:numId="39">
    <w:abstractNumId w:val="34"/>
  </w:num>
  <w:num w:numId="40">
    <w:abstractNumId w:val="4"/>
  </w:num>
  <w:num w:numId="41">
    <w:abstractNumId w:val="26"/>
  </w:num>
  <w:num w:numId="42">
    <w:abstractNumId w:val="39"/>
  </w:num>
  <w:num w:numId="43">
    <w:abstractNumId w:val="10"/>
  </w:num>
  <w:num w:numId="44">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9BD"/>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9E4"/>
    <w:rsid w:val="00011B61"/>
    <w:rsid w:val="00011BE1"/>
    <w:rsid w:val="00011E5B"/>
    <w:rsid w:val="00011E76"/>
    <w:rsid w:val="00011F23"/>
    <w:rsid w:val="000120A3"/>
    <w:rsid w:val="0001210D"/>
    <w:rsid w:val="0001217C"/>
    <w:rsid w:val="0001221D"/>
    <w:rsid w:val="00012262"/>
    <w:rsid w:val="000122B0"/>
    <w:rsid w:val="00012312"/>
    <w:rsid w:val="000123AC"/>
    <w:rsid w:val="00012582"/>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017"/>
    <w:rsid w:val="0002027C"/>
    <w:rsid w:val="00020852"/>
    <w:rsid w:val="00020919"/>
    <w:rsid w:val="00020974"/>
    <w:rsid w:val="0002097D"/>
    <w:rsid w:val="00020B2C"/>
    <w:rsid w:val="00020CBB"/>
    <w:rsid w:val="00020DDD"/>
    <w:rsid w:val="00021298"/>
    <w:rsid w:val="00021350"/>
    <w:rsid w:val="00021677"/>
    <w:rsid w:val="000216DC"/>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E0A"/>
    <w:rsid w:val="00023E40"/>
    <w:rsid w:val="000241ED"/>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6C3"/>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4CF"/>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C10"/>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BA"/>
    <w:rsid w:val="000503C7"/>
    <w:rsid w:val="0005075E"/>
    <w:rsid w:val="000507C2"/>
    <w:rsid w:val="000507E1"/>
    <w:rsid w:val="00050906"/>
    <w:rsid w:val="00050960"/>
    <w:rsid w:val="00050A50"/>
    <w:rsid w:val="00050C5B"/>
    <w:rsid w:val="00050D19"/>
    <w:rsid w:val="00050D40"/>
    <w:rsid w:val="00050EB2"/>
    <w:rsid w:val="00051149"/>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D3"/>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14"/>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61B"/>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9"/>
    <w:rsid w:val="00067EE6"/>
    <w:rsid w:val="00067FC0"/>
    <w:rsid w:val="00070002"/>
    <w:rsid w:val="0007012F"/>
    <w:rsid w:val="00070295"/>
    <w:rsid w:val="000705A0"/>
    <w:rsid w:val="000707EC"/>
    <w:rsid w:val="00070A13"/>
    <w:rsid w:val="00070D54"/>
    <w:rsid w:val="00071070"/>
    <w:rsid w:val="000710CF"/>
    <w:rsid w:val="00071477"/>
    <w:rsid w:val="0007155B"/>
    <w:rsid w:val="0007161C"/>
    <w:rsid w:val="00071694"/>
    <w:rsid w:val="00071701"/>
    <w:rsid w:val="000717B4"/>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E21"/>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9F4"/>
    <w:rsid w:val="00075C5E"/>
    <w:rsid w:val="00075F8D"/>
    <w:rsid w:val="000760A8"/>
    <w:rsid w:val="000760F6"/>
    <w:rsid w:val="00076291"/>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44E"/>
    <w:rsid w:val="00080559"/>
    <w:rsid w:val="0008092E"/>
    <w:rsid w:val="00080999"/>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BD"/>
    <w:rsid w:val="00083452"/>
    <w:rsid w:val="0008358D"/>
    <w:rsid w:val="00083647"/>
    <w:rsid w:val="0008365D"/>
    <w:rsid w:val="00083741"/>
    <w:rsid w:val="00083748"/>
    <w:rsid w:val="00083761"/>
    <w:rsid w:val="0008378C"/>
    <w:rsid w:val="00083851"/>
    <w:rsid w:val="0008386A"/>
    <w:rsid w:val="000839F4"/>
    <w:rsid w:val="00083B4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AFE"/>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864"/>
    <w:rsid w:val="000979A4"/>
    <w:rsid w:val="00097A3D"/>
    <w:rsid w:val="000A057C"/>
    <w:rsid w:val="000A0745"/>
    <w:rsid w:val="000A0892"/>
    <w:rsid w:val="000A0B04"/>
    <w:rsid w:val="000A0B8C"/>
    <w:rsid w:val="000A0D79"/>
    <w:rsid w:val="000A0FDC"/>
    <w:rsid w:val="000A1110"/>
    <w:rsid w:val="000A11F6"/>
    <w:rsid w:val="000A12FE"/>
    <w:rsid w:val="000A1310"/>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50"/>
    <w:rsid w:val="000A4A3F"/>
    <w:rsid w:val="000A4AA0"/>
    <w:rsid w:val="000A4ACE"/>
    <w:rsid w:val="000A4B10"/>
    <w:rsid w:val="000A4B59"/>
    <w:rsid w:val="000A4C0D"/>
    <w:rsid w:val="000A4CA3"/>
    <w:rsid w:val="000A4F6A"/>
    <w:rsid w:val="000A515A"/>
    <w:rsid w:val="000A5204"/>
    <w:rsid w:val="000A536F"/>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A56"/>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172"/>
    <w:rsid w:val="000B32E9"/>
    <w:rsid w:val="000B3427"/>
    <w:rsid w:val="000B3434"/>
    <w:rsid w:val="000B3464"/>
    <w:rsid w:val="000B35AC"/>
    <w:rsid w:val="000B3627"/>
    <w:rsid w:val="000B36ED"/>
    <w:rsid w:val="000B36F8"/>
    <w:rsid w:val="000B3798"/>
    <w:rsid w:val="000B3828"/>
    <w:rsid w:val="000B3A73"/>
    <w:rsid w:val="000B3E2F"/>
    <w:rsid w:val="000B3FC2"/>
    <w:rsid w:val="000B3FE3"/>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01"/>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07"/>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535"/>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373"/>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5BE"/>
    <w:rsid w:val="000D56C3"/>
    <w:rsid w:val="000D5738"/>
    <w:rsid w:val="000D57A0"/>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D2"/>
    <w:rsid w:val="000D77F8"/>
    <w:rsid w:val="000D782F"/>
    <w:rsid w:val="000D789A"/>
    <w:rsid w:val="000D797A"/>
    <w:rsid w:val="000D7ACE"/>
    <w:rsid w:val="000D7F40"/>
    <w:rsid w:val="000E0095"/>
    <w:rsid w:val="000E00FF"/>
    <w:rsid w:val="000E018E"/>
    <w:rsid w:val="000E01B5"/>
    <w:rsid w:val="000E0277"/>
    <w:rsid w:val="000E031A"/>
    <w:rsid w:val="000E032C"/>
    <w:rsid w:val="000E0407"/>
    <w:rsid w:val="000E04A1"/>
    <w:rsid w:val="000E04E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587"/>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AB1"/>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743"/>
    <w:rsid w:val="000F583B"/>
    <w:rsid w:val="000F5879"/>
    <w:rsid w:val="000F5980"/>
    <w:rsid w:val="000F5D62"/>
    <w:rsid w:val="000F6396"/>
    <w:rsid w:val="000F6686"/>
    <w:rsid w:val="000F6BCC"/>
    <w:rsid w:val="000F6BCD"/>
    <w:rsid w:val="000F6D75"/>
    <w:rsid w:val="000F705B"/>
    <w:rsid w:val="000F7143"/>
    <w:rsid w:val="000F7256"/>
    <w:rsid w:val="000F739F"/>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0EB6"/>
    <w:rsid w:val="00101076"/>
    <w:rsid w:val="001010BF"/>
    <w:rsid w:val="0010110A"/>
    <w:rsid w:val="00101124"/>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1E3"/>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C1"/>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7EB"/>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526"/>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3C"/>
    <w:rsid w:val="00124D21"/>
    <w:rsid w:val="00124D4A"/>
    <w:rsid w:val="00125613"/>
    <w:rsid w:val="0012572A"/>
    <w:rsid w:val="001257A5"/>
    <w:rsid w:val="00125919"/>
    <w:rsid w:val="00125930"/>
    <w:rsid w:val="00125B16"/>
    <w:rsid w:val="00125C80"/>
    <w:rsid w:val="00125E24"/>
    <w:rsid w:val="00125E66"/>
    <w:rsid w:val="00125F34"/>
    <w:rsid w:val="00125F67"/>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8C"/>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4E1"/>
    <w:rsid w:val="001339D0"/>
    <w:rsid w:val="00133BAF"/>
    <w:rsid w:val="00133DE6"/>
    <w:rsid w:val="001341A4"/>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6F"/>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DF"/>
    <w:rsid w:val="0014118E"/>
    <w:rsid w:val="001411B7"/>
    <w:rsid w:val="001412A5"/>
    <w:rsid w:val="00141559"/>
    <w:rsid w:val="0014165D"/>
    <w:rsid w:val="001416AB"/>
    <w:rsid w:val="00141786"/>
    <w:rsid w:val="001418E9"/>
    <w:rsid w:val="00141A4C"/>
    <w:rsid w:val="00141A79"/>
    <w:rsid w:val="00141B51"/>
    <w:rsid w:val="00141DDD"/>
    <w:rsid w:val="00141F39"/>
    <w:rsid w:val="00142075"/>
    <w:rsid w:val="001420CF"/>
    <w:rsid w:val="001421AE"/>
    <w:rsid w:val="0014222A"/>
    <w:rsid w:val="0014226F"/>
    <w:rsid w:val="001425B0"/>
    <w:rsid w:val="0014271E"/>
    <w:rsid w:val="001427D6"/>
    <w:rsid w:val="0014295F"/>
    <w:rsid w:val="00142AE8"/>
    <w:rsid w:val="00142B06"/>
    <w:rsid w:val="00142D3B"/>
    <w:rsid w:val="00142D56"/>
    <w:rsid w:val="00142E79"/>
    <w:rsid w:val="00142EB2"/>
    <w:rsid w:val="00142EDA"/>
    <w:rsid w:val="00142F59"/>
    <w:rsid w:val="00143042"/>
    <w:rsid w:val="00143313"/>
    <w:rsid w:val="00143696"/>
    <w:rsid w:val="00143B36"/>
    <w:rsid w:val="00143BF9"/>
    <w:rsid w:val="00143C88"/>
    <w:rsid w:val="00143C8A"/>
    <w:rsid w:val="001441B7"/>
    <w:rsid w:val="00144409"/>
    <w:rsid w:val="00144435"/>
    <w:rsid w:val="00144472"/>
    <w:rsid w:val="00144741"/>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BD6"/>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AFA"/>
    <w:rsid w:val="00154F0E"/>
    <w:rsid w:val="00154F60"/>
    <w:rsid w:val="0015506B"/>
    <w:rsid w:val="0015511C"/>
    <w:rsid w:val="00155126"/>
    <w:rsid w:val="001551E0"/>
    <w:rsid w:val="001552D3"/>
    <w:rsid w:val="00155421"/>
    <w:rsid w:val="0015548A"/>
    <w:rsid w:val="001554CB"/>
    <w:rsid w:val="001554DB"/>
    <w:rsid w:val="001555CA"/>
    <w:rsid w:val="00155811"/>
    <w:rsid w:val="00155832"/>
    <w:rsid w:val="001558DE"/>
    <w:rsid w:val="00155BFD"/>
    <w:rsid w:val="00155C0C"/>
    <w:rsid w:val="00155C7E"/>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DA7"/>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AB"/>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393"/>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AF3"/>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972"/>
    <w:rsid w:val="00171ABE"/>
    <w:rsid w:val="00171BBE"/>
    <w:rsid w:val="00171C05"/>
    <w:rsid w:val="00171CDD"/>
    <w:rsid w:val="00171E48"/>
    <w:rsid w:val="00171F39"/>
    <w:rsid w:val="0017224C"/>
    <w:rsid w:val="001722ED"/>
    <w:rsid w:val="001724B8"/>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433"/>
    <w:rsid w:val="00186464"/>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AFE"/>
    <w:rsid w:val="00190BFB"/>
    <w:rsid w:val="00190C3D"/>
    <w:rsid w:val="00190C6A"/>
    <w:rsid w:val="00190C85"/>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B6"/>
    <w:rsid w:val="00192ADD"/>
    <w:rsid w:val="00192B52"/>
    <w:rsid w:val="00192CF7"/>
    <w:rsid w:val="00192DEA"/>
    <w:rsid w:val="0019307F"/>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16C"/>
    <w:rsid w:val="0019525F"/>
    <w:rsid w:val="00195577"/>
    <w:rsid w:val="0019580F"/>
    <w:rsid w:val="0019581C"/>
    <w:rsid w:val="0019583D"/>
    <w:rsid w:val="0019583F"/>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AC1"/>
    <w:rsid w:val="00197B81"/>
    <w:rsid w:val="00197B85"/>
    <w:rsid w:val="00197C23"/>
    <w:rsid w:val="001A004D"/>
    <w:rsid w:val="001A00EF"/>
    <w:rsid w:val="001A0178"/>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1E94"/>
    <w:rsid w:val="001A203E"/>
    <w:rsid w:val="001A2158"/>
    <w:rsid w:val="001A22D7"/>
    <w:rsid w:val="001A22FA"/>
    <w:rsid w:val="001A2800"/>
    <w:rsid w:val="001A2BB3"/>
    <w:rsid w:val="001A2DA0"/>
    <w:rsid w:val="001A2E9D"/>
    <w:rsid w:val="001A2F9B"/>
    <w:rsid w:val="001A2F9D"/>
    <w:rsid w:val="001A3090"/>
    <w:rsid w:val="001A3127"/>
    <w:rsid w:val="001A329C"/>
    <w:rsid w:val="001A3642"/>
    <w:rsid w:val="001A3656"/>
    <w:rsid w:val="001A4082"/>
    <w:rsid w:val="001A413C"/>
    <w:rsid w:val="001A41FA"/>
    <w:rsid w:val="001A4287"/>
    <w:rsid w:val="001A4423"/>
    <w:rsid w:val="001A4537"/>
    <w:rsid w:val="001A4657"/>
    <w:rsid w:val="001A4679"/>
    <w:rsid w:val="001A4723"/>
    <w:rsid w:val="001A4794"/>
    <w:rsid w:val="001A479E"/>
    <w:rsid w:val="001A4833"/>
    <w:rsid w:val="001A48DC"/>
    <w:rsid w:val="001A4A98"/>
    <w:rsid w:val="001A4B8D"/>
    <w:rsid w:val="001A4BD2"/>
    <w:rsid w:val="001A4C16"/>
    <w:rsid w:val="001A4C4A"/>
    <w:rsid w:val="001A4E06"/>
    <w:rsid w:val="001A50B6"/>
    <w:rsid w:val="001A511C"/>
    <w:rsid w:val="001A514C"/>
    <w:rsid w:val="001A5343"/>
    <w:rsid w:val="001A5490"/>
    <w:rsid w:val="001A54A8"/>
    <w:rsid w:val="001A5522"/>
    <w:rsid w:val="001A5695"/>
    <w:rsid w:val="001A56F2"/>
    <w:rsid w:val="001A58D3"/>
    <w:rsid w:val="001A58F0"/>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99"/>
    <w:rsid w:val="001A7F04"/>
    <w:rsid w:val="001A7F23"/>
    <w:rsid w:val="001A7F8E"/>
    <w:rsid w:val="001A7FBD"/>
    <w:rsid w:val="001B01C3"/>
    <w:rsid w:val="001B03FC"/>
    <w:rsid w:val="001B0414"/>
    <w:rsid w:val="001B0480"/>
    <w:rsid w:val="001B048A"/>
    <w:rsid w:val="001B0572"/>
    <w:rsid w:val="001B0608"/>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A3D"/>
    <w:rsid w:val="001B1B36"/>
    <w:rsid w:val="001B1CC5"/>
    <w:rsid w:val="001B1D1E"/>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4F"/>
    <w:rsid w:val="001B5969"/>
    <w:rsid w:val="001B5ACB"/>
    <w:rsid w:val="001B5B69"/>
    <w:rsid w:val="001B5D9B"/>
    <w:rsid w:val="001B5E4D"/>
    <w:rsid w:val="001B61E4"/>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0C"/>
    <w:rsid w:val="001C36A9"/>
    <w:rsid w:val="001C36E2"/>
    <w:rsid w:val="001C36F5"/>
    <w:rsid w:val="001C38A1"/>
    <w:rsid w:val="001C38EE"/>
    <w:rsid w:val="001C3D02"/>
    <w:rsid w:val="001C3F3B"/>
    <w:rsid w:val="001C3F73"/>
    <w:rsid w:val="001C40AE"/>
    <w:rsid w:val="001C4221"/>
    <w:rsid w:val="001C425E"/>
    <w:rsid w:val="001C4565"/>
    <w:rsid w:val="001C458C"/>
    <w:rsid w:val="001C4A65"/>
    <w:rsid w:val="001C4A7A"/>
    <w:rsid w:val="001C4EFF"/>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AA6"/>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D2F"/>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273"/>
    <w:rsid w:val="001D469A"/>
    <w:rsid w:val="001D4739"/>
    <w:rsid w:val="001D4794"/>
    <w:rsid w:val="001D47EE"/>
    <w:rsid w:val="001D4A5A"/>
    <w:rsid w:val="001D4BB5"/>
    <w:rsid w:val="001D4D5D"/>
    <w:rsid w:val="001D50FD"/>
    <w:rsid w:val="001D534B"/>
    <w:rsid w:val="001D5472"/>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0FE7"/>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5C61"/>
    <w:rsid w:val="001E5CF1"/>
    <w:rsid w:val="001E60CA"/>
    <w:rsid w:val="001E6118"/>
    <w:rsid w:val="001E6853"/>
    <w:rsid w:val="001E69A0"/>
    <w:rsid w:val="001E69DD"/>
    <w:rsid w:val="001E6B23"/>
    <w:rsid w:val="001E6B8D"/>
    <w:rsid w:val="001E6BA0"/>
    <w:rsid w:val="001E6CCD"/>
    <w:rsid w:val="001E6E23"/>
    <w:rsid w:val="001E6FD3"/>
    <w:rsid w:val="001E7022"/>
    <w:rsid w:val="001E71F1"/>
    <w:rsid w:val="001E7266"/>
    <w:rsid w:val="001E73E2"/>
    <w:rsid w:val="001E75F6"/>
    <w:rsid w:val="001E7696"/>
    <w:rsid w:val="001E7928"/>
    <w:rsid w:val="001E79ED"/>
    <w:rsid w:val="001E7B52"/>
    <w:rsid w:val="001E7C51"/>
    <w:rsid w:val="001E7C80"/>
    <w:rsid w:val="001E7E25"/>
    <w:rsid w:val="001E7FFE"/>
    <w:rsid w:val="001F013E"/>
    <w:rsid w:val="001F0248"/>
    <w:rsid w:val="001F0438"/>
    <w:rsid w:val="001F06A2"/>
    <w:rsid w:val="001F06AC"/>
    <w:rsid w:val="001F0877"/>
    <w:rsid w:val="001F090C"/>
    <w:rsid w:val="001F0978"/>
    <w:rsid w:val="001F0AA7"/>
    <w:rsid w:val="001F0EBE"/>
    <w:rsid w:val="001F1073"/>
    <w:rsid w:val="001F10E5"/>
    <w:rsid w:val="001F11D9"/>
    <w:rsid w:val="001F11F0"/>
    <w:rsid w:val="001F137E"/>
    <w:rsid w:val="001F1509"/>
    <w:rsid w:val="001F17D7"/>
    <w:rsid w:val="001F18FC"/>
    <w:rsid w:val="001F1B03"/>
    <w:rsid w:val="001F1C2E"/>
    <w:rsid w:val="001F1F9F"/>
    <w:rsid w:val="001F21D9"/>
    <w:rsid w:val="001F2519"/>
    <w:rsid w:val="001F2573"/>
    <w:rsid w:val="001F26AA"/>
    <w:rsid w:val="001F2726"/>
    <w:rsid w:val="001F284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B9C"/>
    <w:rsid w:val="001F4CED"/>
    <w:rsid w:val="001F4D27"/>
    <w:rsid w:val="001F5110"/>
    <w:rsid w:val="001F5358"/>
    <w:rsid w:val="001F53DA"/>
    <w:rsid w:val="001F5440"/>
    <w:rsid w:val="001F5454"/>
    <w:rsid w:val="001F549C"/>
    <w:rsid w:val="001F54AA"/>
    <w:rsid w:val="001F54D5"/>
    <w:rsid w:val="001F564F"/>
    <w:rsid w:val="001F5684"/>
    <w:rsid w:val="001F5874"/>
    <w:rsid w:val="001F58A1"/>
    <w:rsid w:val="001F58CB"/>
    <w:rsid w:val="001F5C10"/>
    <w:rsid w:val="001F6113"/>
    <w:rsid w:val="001F6219"/>
    <w:rsid w:val="001F669D"/>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AE6"/>
    <w:rsid w:val="00202C67"/>
    <w:rsid w:val="00203159"/>
    <w:rsid w:val="00203493"/>
    <w:rsid w:val="002039E3"/>
    <w:rsid w:val="00203A51"/>
    <w:rsid w:val="00203B7F"/>
    <w:rsid w:val="00203C04"/>
    <w:rsid w:val="00203ED1"/>
    <w:rsid w:val="0020401C"/>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31"/>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493"/>
    <w:rsid w:val="002118B9"/>
    <w:rsid w:val="00211950"/>
    <w:rsid w:val="00211AF3"/>
    <w:rsid w:val="00211B0E"/>
    <w:rsid w:val="00211B62"/>
    <w:rsid w:val="00211DCF"/>
    <w:rsid w:val="00211E10"/>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182"/>
    <w:rsid w:val="00216218"/>
    <w:rsid w:val="002162F4"/>
    <w:rsid w:val="0021648A"/>
    <w:rsid w:val="00216BEE"/>
    <w:rsid w:val="00216C7F"/>
    <w:rsid w:val="00216C9A"/>
    <w:rsid w:val="00216E49"/>
    <w:rsid w:val="00216EFD"/>
    <w:rsid w:val="00216F3B"/>
    <w:rsid w:val="00216FC9"/>
    <w:rsid w:val="002170B8"/>
    <w:rsid w:val="002170DF"/>
    <w:rsid w:val="00217200"/>
    <w:rsid w:val="002172C5"/>
    <w:rsid w:val="002173BD"/>
    <w:rsid w:val="002173BF"/>
    <w:rsid w:val="00217942"/>
    <w:rsid w:val="002179C8"/>
    <w:rsid w:val="00217F6D"/>
    <w:rsid w:val="00220150"/>
    <w:rsid w:val="00220230"/>
    <w:rsid w:val="00220279"/>
    <w:rsid w:val="002202B7"/>
    <w:rsid w:val="00220303"/>
    <w:rsid w:val="00220421"/>
    <w:rsid w:val="002207BF"/>
    <w:rsid w:val="00220BC4"/>
    <w:rsid w:val="00220BD9"/>
    <w:rsid w:val="00220C4C"/>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3F4D"/>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202"/>
    <w:rsid w:val="0023123F"/>
    <w:rsid w:val="0023133F"/>
    <w:rsid w:val="002313F3"/>
    <w:rsid w:val="0023140A"/>
    <w:rsid w:val="002314D7"/>
    <w:rsid w:val="00231AEF"/>
    <w:rsid w:val="00231BC2"/>
    <w:rsid w:val="00231D47"/>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1C"/>
    <w:rsid w:val="00236D89"/>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890"/>
    <w:rsid w:val="002438B6"/>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BA"/>
    <w:rsid w:val="002458CD"/>
    <w:rsid w:val="0024599B"/>
    <w:rsid w:val="00245B21"/>
    <w:rsid w:val="00245B80"/>
    <w:rsid w:val="00245BBF"/>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108"/>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303"/>
    <w:rsid w:val="002514A4"/>
    <w:rsid w:val="00251515"/>
    <w:rsid w:val="00251617"/>
    <w:rsid w:val="0025169D"/>
    <w:rsid w:val="0025183B"/>
    <w:rsid w:val="00251A7A"/>
    <w:rsid w:val="00251D43"/>
    <w:rsid w:val="00251DAE"/>
    <w:rsid w:val="00251EEC"/>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D7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E8E"/>
    <w:rsid w:val="00266027"/>
    <w:rsid w:val="0026602E"/>
    <w:rsid w:val="002662A5"/>
    <w:rsid w:val="002662D3"/>
    <w:rsid w:val="00266446"/>
    <w:rsid w:val="0026662D"/>
    <w:rsid w:val="00266863"/>
    <w:rsid w:val="00266883"/>
    <w:rsid w:val="002668EC"/>
    <w:rsid w:val="0026695E"/>
    <w:rsid w:val="00266AC8"/>
    <w:rsid w:val="00266B0A"/>
    <w:rsid w:val="00267001"/>
    <w:rsid w:val="0026701E"/>
    <w:rsid w:val="002671C1"/>
    <w:rsid w:val="0026720B"/>
    <w:rsid w:val="00267323"/>
    <w:rsid w:val="00267477"/>
    <w:rsid w:val="0026754D"/>
    <w:rsid w:val="002678F1"/>
    <w:rsid w:val="00267B45"/>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B4B"/>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3F7"/>
    <w:rsid w:val="002754CC"/>
    <w:rsid w:val="002758A3"/>
    <w:rsid w:val="00275BEF"/>
    <w:rsid w:val="00275D4C"/>
    <w:rsid w:val="00275D5D"/>
    <w:rsid w:val="0027609A"/>
    <w:rsid w:val="0027617A"/>
    <w:rsid w:val="002762CC"/>
    <w:rsid w:val="0027633D"/>
    <w:rsid w:val="002763C5"/>
    <w:rsid w:val="002763CE"/>
    <w:rsid w:val="00276592"/>
    <w:rsid w:val="0027659D"/>
    <w:rsid w:val="002765C4"/>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5E8"/>
    <w:rsid w:val="002806E6"/>
    <w:rsid w:val="002807CC"/>
    <w:rsid w:val="00280846"/>
    <w:rsid w:val="00280B7D"/>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4EE"/>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F5"/>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6F33"/>
    <w:rsid w:val="002A70AF"/>
    <w:rsid w:val="002A716C"/>
    <w:rsid w:val="002A7210"/>
    <w:rsid w:val="002A742D"/>
    <w:rsid w:val="002A74FF"/>
    <w:rsid w:val="002A7771"/>
    <w:rsid w:val="002A778C"/>
    <w:rsid w:val="002A7878"/>
    <w:rsid w:val="002A7881"/>
    <w:rsid w:val="002A790C"/>
    <w:rsid w:val="002A7A43"/>
    <w:rsid w:val="002A7AB7"/>
    <w:rsid w:val="002A7CDB"/>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C77"/>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644"/>
    <w:rsid w:val="002B6764"/>
    <w:rsid w:val="002B6937"/>
    <w:rsid w:val="002B6974"/>
    <w:rsid w:val="002B6A22"/>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8C"/>
    <w:rsid w:val="002C25DA"/>
    <w:rsid w:val="002C262F"/>
    <w:rsid w:val="002C26B8"/>
    <w:rsid w:val="002C27E8"/>
    <w:rsid w:val="002C2816"/>
    <w:rsid w:val="002C2928"/>
    <w:rsid w:val="002C2A26"/>
    <w:rsid w:val="002C2B6A"/>
    <w:rsid w:val="002C2BE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D2"/>
    <w:rsid w:val="002C6CEA"/>
    <w:rsid w:val="002C7055"/>
    <w:rsid w:val="002C71AF"/>
    <w:rsid w:val="002C7219"/>
    <w:rsid w:val="002C72E6"/>
    <w:rsid w:val="002C7448"/>
    <w:rsid w:val="002C74C3"/>
    <w:rsid w:val="002C7669"/>
    <w:rsid w:val="002C7B3D"/>
    <w:rsid w:val="002C7CBE"/>
    <w:rsid w:val="002C7E40"/>
    <w:rsid w:val="002C7F80"/>
    <w:rsid w:val="002C7FCF"/>
    <w:rsid w:val="002C7FE8"/>
    <w:rsid w:val="002D00A8"/>
    <w:rsid w:val="002D01CA"/>
    <w:rsid w:val="002D02EA"/>
    <w:rsid w:val="002D048F"/>
    <w:rsid w:val="002D04E9"/>
    <w:rsid w:val="002D08F7"/>
    <w:rsid w:val="002D0958"/>
    <w:rsid w:val="002D0D7A"/>
    <w:rsid w:val="002D0F8B"/>
    <w:rsid w:val="002D1335"/>
    <w:rsid w:val="002D1385"/>
    <w:rsid w:val="002D15B5"/>
    <w:rsid w:val="002D18A3"/>
    <w:rsid w:val="002D1935"/>
    <w:rsid w:val="002D1966"/>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457"/>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6A"/>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2FB"/>
    <w:rsid w:val="002F149E"/>
    <w:rsid w:val="002F1578"/>
    <w:rsid w:val="002F1654"/>
    <w:rsid w:val="002F1757"/>
    <w:rsid w:val="002F18CD"/>
    <w:rsid w:val="002F19F9"/>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28E"/>
    <w:rsid w:val="002F6446"/>
    <w:rsid w:val="002F64BC"/>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CC2"/>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5D"/>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F6"/>
    <w:rsid w:val="00306E10"/>
    <w:rsid w:val="00306E8E"/>
    <w:rsid w:val="00306F2B"/>
    <w:rsid w:val="00306FBB"/>
    <w:rsid w:val="003071BC"/>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49"/>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23E"/>
    <w:rsid w:val="00314431"/>
    <w:rsid w:val="0031444B"/>
    <w:rsid w:val="0031466E"/>
    <w:rsid w:val="00314704"/>
    <w:rsid w:val="00314783"/>
    <w:rsid w:val="003147F5"/>
    <w:rsid w:val="00314BC2"/>
    <w:rsid w:val="00314CC0"/>
    <w:rsid w:val="00315527"/>
    <w:rsid w:val="00315811"/>
    <w:rsid w:val="00315948"/>
    <w:rsid w:val="003159C5"/>
    <w:rsid w:val="003159F2"/>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38B"/>
    <w:rsid w:val="0031748E"/>
    <w:rsid w:val="003174CC"/>
    <w:rsid w:val="0031752B"/>
    <w:rsid w:val="00317538"/>
    <w:rsid w:val="00317658"/>
    <w:rsid w:val="003176F1"/>
    <w:rsid w:val="003177EB"/>
    <w:rsid w:val="003178FB"/>
    <w:rsid w:val="00317C75"/>
    <w:rsid w:val="00317C86"/>
    <w:rsid w:val="00317DA8"/>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EC4"/>
    <w:rsid w:val="00322FDF"/>
    <w:rsid w:val="0032312C"/>
    <w:rsid w:val="00323488"/>
    <w:rsid w:val="00323550"/>
    <w:rsid w:val="003235C7"/>
    <w:rsid w:val="003235E5"/>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CEE"/>
    <w:rsid w:val="00325DD2"/>
    <w:rsid w:val="00326103"/>
    <w:rsid w:val="0032636E"/>
    <w:rsid w:val="00326483"/>
    <w:rsid w:val="003266BD"/>
    <w:rsid w:val="0032676E"/>
    <w:rsid w:val="00326B6B"/>
    <w:rsid w:val="00326BE0"/>
    <w:rsid w:val="00326DE5"/>
    <w:rsid w:val="00326E41"/>
    <w:rsid w:val="00326EF8"/>
    <w:rsid w:val="00326F2C"/>
    <w:rsid w:val="003270F6"/>
    <w:rsid w:val="00327102"/>
    <w:rsid w:val="0032712E"/>
    <w:rsid w:val="0032717F"/>
    <w:rsid w:val="003272FC"/>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3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4A7"/>
    <w:rsid w:val="003345AB"/>
    <w:rsid w:val="00334740"/>
    <w:rsid w:val="00334861"/>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F5"/>
    <w:rsid w:val="00336CBE"/>
    <w:rsid w:val="00336D4A"/>
    <w:rsid w:val="00336DF6"/>
    <w:rsid w:val="00336F96"/>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1124"/>
    <w:rsid w:val="0034113C"/>
    <w:rsid w:val="00341420"/>
    <w:rsid w:val="00341435"/>
    <w:rsid w:val="0034146E"/>
    <w:rsid w:val="00341860"/>
    <w:rsid w:val="00341A08"/>
    <w:rsid w:val="00341A52"/>
    <w:rsid w:val="00341B93"/>
    <w:rsid w:val="00341C33"/>
    <w:rsid w:val="00341F5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A"/>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AEF"/>
    <w:rsid w:val="00360BEE"/>
    <w:rsid w:val="00360DAA"/>
    <w:rsid w:val="003612C7"/>
    <w:rsid w:val="00361571"/>
    <w:rsid w:val="003617DE"/>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4D25"/>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17"/>
    <w:rsid w:val="00372DAE"/>
    <w:rsid w:val="00372DFF"/>
    <w:rsid w:val="00373184"/>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30"/>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089"/>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11B"/>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8C"/>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1FEA"/>
    <w:rsid w:val="003A2180"/>
    <w:rsid w:val="003A219A"/>
    <w:rsid w:val="003A2307"/>
    <w:rsid w:val="003A2732"/>
    <w:rsid w:val="003A27BC"/>
    <w:rsid w:val="003A29ED"/>
    <w:rsid w:val="003A2A34"/>
    <w:rsid w:val="003A2AE1"/>
    <w:rsid w:val="003A2C49"/>
    <w:rsid w:val="003A2C6E"/>
    <w:rsid w:val="003A2D45"/>
    <w:rsid w:val="003A2E40"/>
    <w:rsid w:val="003A2EB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485"/>
    <w:rsid w:val="003B04B6"/>
    <w:rsid w:val="003B04BA"/>
    <w:rsid w:val="003B0752"/>
    <w:rsid w:val="003B075C"/>
    <w:rsid w:val="003B0A3F"/>
    <w:rsid w:val="003B0A6B"/>
    <w:rsid w:val="003B0B21"/>
    <w:rsid w:val="003B0BB7"/>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74A"/>
    <w:rsid w:val="003B3970"/>
    <w:rsid w:val="003B3A7B"/>
    <w:rsid w:val="003B4177"/>
    <w:rsid w:val="003B4273"/>
    <w:rsid w:val="003B4455"/>
    <w:rsid w:val="003B4656"/>
    <w:rsid w:val="003B4695"/>
    <w:rsid w:val="003B4795"/>
    <w:rsid w:val="003B4DC1"/>
    <w:rsid w:val="003B4F5B"/>
    <w:rsid w:val="003B5023"/>
    <w:rsid w:val="003B516F"/>
    <w:rsid w:val="003B52FB"/>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1B3"/>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93"/>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A11"/>
    <w:rsid w:val="003D0C2D"/>
    <w:rsid w:val="003D1068"/>
    <w:rsid w:val="003D1090"/>
    <w:rsid w:val="003D145F"/>
    <w:rsid w:val="003D1524"/>
    <w:rsid w:val="003D1751"/>
    <w:rsid w:val="003D17C2"/>
    <w:rsid w:val="003D19DD"/>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18E"/>
    <w:rsid w:val="003D426C"/>
    <w:rsid w:val="003D45B4"/>
    <w:rsid w:val="003D45B6"/>
    <w:rsid w:val="003D45CC"/>
    <w:rsid w:val="003D4779"/>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0C"/>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927"/>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3F9A"/>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653"/>
    <w:rsid w:val="003E5810"/>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0D"/>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6B8"/>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9AA"/>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6B4"/>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90"/>
    <w:rsid w:val="004047F9"/>
    <w:rsid w:val="00404811"/>
    <w:rsid w:val="00404886"/>
    <w:rsid w:val="00404985"/>
    <w:rsid w:val="004049BB"/>
    <w:rsid w:val="00404EA1"/>
    <w:rsid w:val="00404EC1"/>
    <w:rsid w:val="00404EC5"/>
    <w:rsid w:val="00405001"/>
    <w:rsid w:val="004050EC"/>
    <w:rsid w:val="0040517C"/>
    <w:rsid w:val="004051D1"/>
    <w:rsid w:val="0040565C"/>
    <w:rsid w:val="004058AF"/>
    <w:rsid w:val="00405A10"/>
    <w:rsid w:val="00405A3B"/>
    <w:rsid w:val="00405A4E"/>
    <w:rsid w:val="00405AA7"/>
    <w:rsid w:val="00405BC5"/>
    <w:rsid w:val="00405CF3"/>
    <w:rsid w:val="00405E4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592"/>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5FE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F6"/>
    <w:rsid w:val="004177DB"/>
    <w:rsid w:val="004179BD"/>
    <w:rsid w:val="00417C10"/>
    <w:rsid w:val="00417DCA"/>
    <w:rsid w:val="00417EDF"/>
    <w:rsid w:val="00420084"/>
    <w:rsid w:val="00420377"/>
    <w:rsid w:val="004203F6"/>
    <w:rsid w:val="00420469"/>
    <w:rsid w:val="00420992"/>
    <w:rsid w:val="00420A1F"/>
    <w:rsid w:val="00420A59"/>
    <w:rsid w:val="00420AF9"/>
    <w:rsid w:val="00420CAC"/>
    <w:rsid w:val="00420F8D"/>
    <w:rsid w:val="00420FF3"/>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DF1"/>
    <w:rsid w:val="00426F13"/>
    <w:rsid w:val="00427030"/>
    <w:rsid w:val="0042703B"/>
    <w:rsid w:val="0042727F"/>
    <w:rsid w:val="004272A0"/>
    <w:rsid w:val="004272C5"/>
    <w:rsid w:val="0042734C"/>
    <w:rsid w:val="00427355"/>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AB9"/>
    <w:rsid w:val="00430F8A"/>
    <w:rsid w:val="0043106A"/>
    <w:rsid w:val="004311F1"/>
    <w:rsid w:val="00431201"/>
    <w:rsid w:val="004314DD"/>
    <w:rsid w:val="0043161F"/>
    <w:rsid w:val="004318E7"/>
    <w:rsid w:val="0043193E"/>
    <w:rsid w:val="00431B0B"/>
    <w:rsid w:val="00431C08"/>
    <w:rsid w:val="00431C9A"/>
    <w:rsid w:val="00432091"/>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BF0"/>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3E1"/>
    <w:rsid w:val="004375A4"/>
    <w:rsid w:val="00437C33"/>
    <w:rsid w:val="00437C95"/>
    <w:rsid w:val="00437CAE"/>
    <w:rsid w:val="00437CDE"/>
    <w:rsid w:val="00437D1A"/>
    <w:rsid w:val="004403B1"/>
    <w:rsid w:val="004407BD"/>
    <w:rsid w:val="00440888"/>
    <w:rsid w:val="004408A3"/>
    <w:rsid w:val="00440956"/>
    <w:rsid w:val="00440A08"/>
    <w:rsid w:val="00440B27"/>
    <w:rsid w:val="00440C0D"/>
    <w:rsid w:val="00440E7B"/>
    <w:rsid w:val="00440E97"/>
    <w:rsid w:val="00440EBC"/>
    <w:rsid w:val="00441182"/>
    <w:rsid w:val="00441196"/>
    <w:rsid w:val="004415C0"/>
    <w:rsid w:val="00441670"/>
    <w:rsid w:val="0044171C"/>
    <w:rsid w:val="00441887"/>
    <w:rsid w:val="00441A32"/>
    <w:rsid w:val="00441AA3"/>
    <w:rsid w:val="00441B0E"/>
    <w:rsid w:val="00441B78"/>
    <w:rsid w:val="00441ECA"/>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AB"/>
    <w:rsid w:val="00444DF6"/>
    <w:rsid w:val="00444E53"/>
    <w:rsid w:val="0044521A"/>
    <w:rsid w:val="004456C6"/>
    <w:rsid w:val="0044589F"/>
    <w:rsid w:val="00445ACC"/>
    <w:rsid w:val="00445BC7"/>
    <w:rsid w:val="00445D4B"/>
    <w:rsid w:val="00445E57"/>
    <w:rsid w:val="00445E7A"/>
    <w:rsid w:val="004460C5"/>
    <w:rsid w:val="00446367"/>
    <w:rsid w:val="004463ED"/>
    <w:rsid w:val="004464A4"/>
    <w:rsid w:val="00446553"/>
    <w:rsid w:val="00446558"/>
    <w:rsid w:val="004466C6"/>
    <w:rsid w:val="0044678D"/>
    <w:rsid w:val="004467A3"/>
    <w:rsid w:val="00446825"/>
    <w:rsid w:val="00446854"/>
    <w:rsid w:val="00446A1E"/>
    <w:rsid w:val="00446A57"/>
    <w:rsid w:val="00446B3F"/>
    <w:rsid w:val="0044702E"/>
    <w:rsid w:val="004472E6"/>
    <w:rsid w:val="004477B7"/>
    <w:rsid w:val="004477E8"/>
    <w:rsid w:val="00447BF1"/>
    <w:rsid w:val="00447DAE"/>
    <w:rsid w:val="00447DB5"/>
    <w:rsid w:val="00447FAA"/>
    <w:rsid w:val="00450167"/>
    <w:rsid w:val="004501D2"/>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2FE"/>
    <w:rsid w:val="004524AE"/>
    <w:rsid w:val="00452519"/>
    <w:rsid w:val="004529BC"/>
    <w:rsid w:val="00452A06"/>
    <w:rsid w:val="00452A2D"/>
    <w:rsid w:val="00452A35"/>
    <w:rsid w:val="00452D32"/>
    <w:rsid w:val="00453075"/>
    <w:rsid w:val="0045307E"/>
    <w:rsid w:val="0045309B"/>
    <w:rsid w:val="00453175"/>
    <w:rsid w:val="0045329E"/>
    <w:rsid w:val="004532F0"/>
    <w:rsid w:val="0045366F"/>
    <w:rsid w:val="004537A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7EB"/>
    <w:rsid w:val="00457B91"/>
    <w:rsid w:val="00457BB6"/>
    <w:rsid w:val="00457DE1"/>
    <w:rsid w:val="004608D3"/>
    <w:rsid w:val="00460F07"/>
    <w:rsid w:val="00460F74"/>
    <w:rsid w:val="00461165"/>
    <w:rsid w:val="004613A4"/>
    <w:rsid w:val="0046142B"/>
    <w:rsid w:val="004615A7"/>
    <w:rsid w:val="00461646"/>
    <w:rsid w:val="00461690"/>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60"/>
    <w:rsid w:val="00463C72"/>
    <w:rsid w:val="00464008"/>
    <w:rsid w:val="00464115"/>
    <w:rsid w:val="0046415A"/>
    <w:rsid w:val="0046442D"/>
    <w:rsid w:val="00464838"/>
    <w:rsid w:val="00464C78"/>
    <w:rsid w:val="00464DEE"/>
    <w:rsid w:val="00464E62"/>
    <w:rsid w:val="00465189"/>
    <w:rsid w:val="00465418"/>
    <w:rsid w:val="00465434"/>
    <w:rsid w:val="0046547F"/>
    <w:rsid w:val="00465B0E"/>
    <w:rsid w:val="00465D03"/>
    <w:rsid w:val="00465FEB"/>
    <w:rsid w:val="004661CA"/>
    <w:rsid w:val="00466262"/>
    <w:rsid w:val="004663A6"/>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8C"/>
    <w:rsid w:val="004708AE"/>
    <w:rsid w:val="00470D14"/>
    <w:rsid w:val="00470D27"/>
    <w:rsid w:val="0047101D"/>
    <w:rsid w:val="004713FA"/>
    <w:rsid w:val="004715B4"/>
    <w:rsid w:val="004715DA"/>
    <w:rsid w:val="00471899"/>
    <w:rsid w:val="004718C3"/>
    <w:rsid w:val="004719F8"/>
    <w:rsid w:val="00471CF8"/>
    <w:rsid w:val="00471DA5"/>
    <w:rsid w:val="00471F0D"/>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CFC"/>
    <w:rsid w:val="00474E44"/>
    <w:rsid w:val="00475132"/>
    <w:rsid w:val="0047530F"/>
    <w:rsid w:val="004753AD"/>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13"/>
    <w:rsid w:val="004829C1"/>
    <w:rsid w:val="00482B1F"/>
    <w:rsid w:val="00482F9B"/>
    <w:rsid w:val="004830A1"/>
    <w:rsid w:val="004834C2"/>
    <w:rsid w:val="004834ED"/>
    <w:rsid w:val="004835C0"/>
    <w:rsid w:val="00483796"/>
    <w:rsid w:val="0048381D"/>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EC"/>
    <w:rsid w:val="00485038"/>
    <w:rsid w:val="0048505A"/>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735"/>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195"/>
    <w:rsid w:val="004912E7"/>
    <w:rsid w:val="0049147C"/>
    <w:rsid w:val="004914F6"/>
    <w:rsid w:val="0049150D"/>
    <w:rsid w:val="00491740"/>
    <w:rsid w:val="0049177C"/>
    <w:rsid w:val="00491A3B"/>
    <w:rsid w:val="00491B60"/>
    <w:rsid w:val="00491BA7"/>
    <w:rsid w:val="00492067"/>
    <w:rsid w:val="004925DD"/>
    <w:rsid w:val="004929B6"/>
    <w:rsid w:val="004929E0"/>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826"/>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45"/>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AFC"/>
    <w:rsid w:val="004A1CD3"/>
    <w:rsid w:val="004A1E4B"/>
    <w:rsid w:val="004A1EE3"/>
    <w:rsid w:val="004A1FB6"/>
    <w:rsid w:val="004A208A"/>
    <w:rsid w:val="004A2329"/>
    <w:rsid w:val="004A23CD"/>
    <w:rsid w:val="004A2576"/>
    <w:rsid w:val="004A2C67"/>
    <w:rsid w:val="004A2CC0"/>
    <w:rsid w:val="004A2F5B"/>
    <w:rsid w:val="004A2FF0"/>
    <w:rsid w:val="004A33F5"/>
    <w:rsid w:val="004A34D7"/>
    <w:rsid w:val="004A3530"/>
    <w:rsid w:val="004A36F8"/>
    <w:rsid w:val="004A37AE"/>
    <w:rsid w:val="004A37B3"/>
    <w:rsid w:val="004A3B02"/>
    <w:rsid w:val="004A3B05"/>
    <w:rsid w:val="004A3BFE"/>
    <w:rsid w:val="004A3CFF"/>
    <w:rsid w:val="004A3D29"/>
    <w:rsid w:val="004A3EC5"/>
    <w:rsid w:val="004A3F10"/>
    <w:rsid w:val="004A4036"/>
    <w:rsid w:val="004A40C0"/>
    <w:rsid w:val="004A41CA"/>
    <w:rsid w:val="004A4221"/>
    <w:rsid w:val="004A46A5"/>
    <w:rsid w:val="004A46E5"/>
    <w:rsid w:val="004A4BEE"/>
    <w:rsid w:val="004A4CE7"/>
    <w:rsid w:val="004A4DC9"/>
    <w:rsid w:val="004A4E37"/>
    <w:rsid w:val="004A5093"/>
    <w:rsid w:val="004A515A"/>
    <w:rsid w:val="004A52B2"/>
    <w:rsid w:val="004A5308"/>
    <w:rsid w:val="004A5584"/>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EA"/>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6FFA"/>
    <w:rsid w:val="004B70F1"/>
    <w:rsid w:val="004B722F"/>
    <w:rsid w:val="004B7263"/>
    <w:rsid w:val="004B735B"/>
    <w:rsid w:val="004B739D"/>
    <w:rsid w:val="004B78C2"/>
    <w:rsid w:val="004B793B"/>
    <w:rsid w:val="004B7977"/>
    <w:rsid w:val="004B7A79"/>
    <w:rsid w:val="004B7BD7"/>
    <w:rsid w:val="004B7C1D"/>
    <w:rsid w:val="004B7D17"/>
    <w:rsid w:val="004B7EF3"/>
    <w:rsid w:val="004C0020"/>
    <w:rsid w:val="004C01AA"/>
    <w:rsid w:val="004C03FB"/>
    <w:rsid w:val="004C06B9"/>
    <w:rsid w:val="004C0892"/>
    <w:rsid w:val="004C08C0"/>
    <w:rsid w:val="004C0B50"/>
    <w:rsid w:val="004C0DB9"/>
    <w:rsid w:val="004C0EDC"/>
    <w:rsid w:val="004C0F82"/>
    <w:rsid w:val="004C101C"/>
    <w:rsid w:val="004C1213"/>
    <w:rsid w:val="004C167B"/>
    <w:rsid w:val="004C1758"/>
    <w:rsid w:val="004C1AA7"/>
    <w:rsid w:val="004C1E8E"/>
    <w:rsid w:val="004C26E7"/>
    <w:rsid w:val="004C2838"/>
    <w:rsid w:val="004C29EA"/>
    <w:rsid w:val="004C2C29"/>
    <w:rsid w:val="004C2DF1"/>
    <w:rsid w:val="004C2E29"/>
    <w:rsid w:val="004C3031"/>
    <w:rsid w:val="004C30D3"/>
    <w:rsid w:val="004C3226"/>
    <w:rsid w:val="004C33A8"/>
    <w:rsid w:val="004C3444"/>
    <w:rsid w:val="004C35EC"/>
    <w:rsid w:val="004C372E"/>
    <w:rsid w:val="004C37D8"/>
    <w:rsid w:val="004C3860"/>
    <w:rsid w:val="004C3896"/>
    <w:rsid w:val="004C3908"/>
    <w:rsid w:val="004C3B4F"/>
    <w:rsid w:val="004C3BCF"/>
    <w:rsid w:val="004C3EBD"/>
    <w:rsid w:val="004C4065"/>
    <w:rsid w:val="004C4243"/>
    <w:rsid w:val="004C4244"/>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1BE"/>
    <w:rsid w:val="004D2296"/>
    <w:rsid w:val="004D230E"/>
    <w:rsid w:val="004D238A"/>
    <w:rsid w:val="004D23A5"/>
    <w:rsid w:val="004D23D5"/>
    <w:rsid w:val="004D25A1"/>
    <w:rsid w:val="004D2745"/>
    <w:rsid w:val="004D2886"/>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5EE4"/>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89"/>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19"/>
    <w:rsid w:val="004E3A38"/>
    <w:rsid w:val="004E3B12"/>
    <w:rsid w:val="004E3B23"/>
    <w:rsid w:val="004E3BA3"/>
    <w:rsid w:val="004E3C1E"/>
    <w:rsid w:val="004E3CBF"/>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D78"/>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0E"/>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1EFE"/>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CC"/>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15"/>
    <w:rsid w:val="00515237"/>
    <w:rsid w:val="00515274"/>
    <w:rsid w:val="005152BD"/>
    <w:rsid w:val="00515324"/>
    <w:rsid w:val="00515393"/>
    <w:rsid w:val="00515450"/>
    <w:rsid w:val="00515460"/>
    <w:rsid w:val="005154F5"/>
    <w:rsid w:val="005155F0"/>
    <w:rsid w:val="005156A6"/>
    <w:rsid w:val="005158D6"/>
    <w:rsid w:val="00515A1A"/>
    <w:rsid w:val="00515B7E"/>
    <w:rsid w:val="00515E75"/>
    <w:rsid w:val="00515EBC"/>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86F"/>
    <w:rsid w:val="00525947"/>
    <w:rsid w:val="00525A4F"/>
    <w:rsid w:val="00525A56"/>
    <w:rsid w:val="00525B4E"/>
    <w:rsid w:val="00525C86"/>
    <w:rsid w:val="00525D50"/>
    <w:rsid w:val="00525EF7"/>
    <w:rsid w:val="005260E9"/>
    <w:rsid w:val="00526120"/>
    <w:rsid w:val="0052626A"/>
    <w:rsid w:val="0052643F"/>
    <w:rsid w:val="00526605"/>
    <w:rsid w:val="0052686D"/>
    <w:rsid w:val="00526B98"/>
    <w:rsid w:val="00526D96"/>
    <w:rsid w:val="00526DBB"/>
    <w:rsid w:val="005272FC"/>
    <w:rsid w:val="00527429"/>
    <w:rsid w:val="0052745D"/>
    <w:rsid w:val="00527649"/>
    <w:rsid w:val="0052777C"/>
    <w:rsid w:val="005277AD"/>
    <w:rsid w:val="00527B82"/>
    <w:rsid w:val="00527F9D"/>
    <w:rsid w:val="00530053"/>
    <w:rsid w:val="005301D4"/>
    <w:rsid w:val="00530442"/>
    <w:rsid w:val="0053058C"/>
    <w:rsid w:val="00530642"/>
    <w:rsid w:val="005306DA"/>
    <w:rsid w:val="00530A1D"/>
    <w:rsid w:val="00530E3C"/>
    <w:rsid w:val="00530FC8"/>
    <w:rsid w:val="00531089"/>
    <w:rsid w:val="00531446"/>
    <w:rsid w:val="00531757"/>
    <w:rsid w:val="00531808"/>
    <w:rsid w:val="00531852"/>
    <w:rsid w:val="00531D36"/>
    <w:rsid w:val="00532047"/>
    <w:rsid w:val="005321BA"/>
    <w:rsid w:val="005321FC"/>
    <w:rsid w:val="005322BD"/>
    <w:rsid w:val="005323DE"/>
    <w:rsid w:val="00532425"/>
    <w:rsid w:val="0053253C"/>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DE3"/>
    <w:rsid w:val="00533EE1"/>
    <w:rsid w:val="005340AD"/>
    <w:rsid w:val="005344F7"/>
    <w:rsid w:val="00534A22"/>
    <w:rsid w:val="00534ADA"/>
    <w:rsid w:val="00534B46"/>
    <w:rsid w:val="00534B5F"/>
    <w:rsid w:val="00534BF1"/>
    <w:rsid w:val="00534C80"/>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EFB"/>
    <w:rsid w:val="00535F7A"/>
    <w:rsid w:val="00535F8F"/>
    <w:rsid w:val="00535F99"/>
    <w:rsid w:val="005362D5"/>
    <w:rsid w:val="005362DC"/>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038"/>
    <w:rsid w:val="00542170"/>
    <w:rsid w:val="00542196"/>
    <w:rsid w:val="005422F2"/>
    <w:rsid w:val="00542408"/>
    <w:rsid w:val="0054242E"/>
    <w:rsid w:val="005429E6"/>
    <w:rsid w:val="00543078"/>
    <w:rsid w:val="005430A1"/>
    <w:rsid w:val="0054339E"/>
    <w:rsid w:val="0054345A"/>
    <w:rsid w:val="005434AD"/>
    <w:rsid w:val="005437F9"/>
    <w:rsid w:val="00543A5F"/>
    <w:rsid w:val="00543BE0"/>
    <w:rsid w:val="00543C03"/>
    <w:rsid w:val="00543D0A"/>
    <w:rsid w:val="00544289"/>
    <w:rsid w:val="00544337"/>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96"/>
    <w:rsid w:val="005466D8"/>
    <w:rsid w:val="00546CD7"/>
    <w:rsid w:val="00546E2C"/>
    <w:rsid w:val="00546F58"/>
    <w:rsid w:val="00546F75"/>
    <w:rsid w:val="00546F95"/>
    <w:rsid w:val="0054706D"/>
    <w:rsid w:val="005472D8"/>
    <w:rsid w:val="005478F0"/>
    <w:rsid w:val="00547985"/>
    <w:rsid w:val="00547AD8"/>
    <w:rsid w:val="00547C07"/>
    <w:rsid w:val="00547D47"/>
    <w:rsid w:val="00547EAD"/>
    <w:rsid w:val="00550118"/>
    <w:rsid w:val="00550428"/>
    <w:rsid w:val="00550521"/>
    <w:rsid w:val="0055076E"/>
    <w:rsid w:val="00550C4D"/>
    <w:rsid w:val="00550FD8"/>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2E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AA"/>
    <w:rsid w:val="00567BCF"/>
    <w:rsid w:val="00567BD8"/>
    <w:rsid w:val="00567C2A"/>
    <w:rsid w:val="00567EF8"/>
    <w:rsid w:val="00567FE1"/>
    <w:rsid w:val="00570117"/>
    <w:rsid w:val="0057014C"/>
    <w:rsid w:val="005704A0"/>
    <w:rsid w:val="00570573"/>
    <w:rsid w:val="005705C2"/>
    <w:rsid w:val="005705FA"/>
    <w:rsid w:val="005707A6"/>
    <w:rsid w:val="005707EF"/>
    <w:rsid w:val="005708B6"/>
    <w:rsid w:val="00570A62"/>
    <w:rsid w:val="00570DA5"/>
    <w:rsid w:val="00571291"/>
    <w:rsid w:val="0057130A"/>
    <w:rsid w:val="00571507"/>
    <w:rsid w:val="00571565"/>
    <w:rsid w:val="0057169F"/>
    <w:rsid w:val="005719CF"/>
    <w:rsid w:val="005719D3"/>
    <w:rsid w:val="00571A5E"/>
    <w:rsid w:val="00571C27"/>
    <w:rsid w:val="00571EF1"/>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4FA"/>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E8A"/>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85"/>
    <w:rsid w:val="00586AE4"/>
    <w:rsid w:val="00586AEE"/>
    <w:rsid w:val="00586DD3"/>
    <w:rsid w:val="00586E44"/>
    <w:rsid w:val="00586F1D"/>
    <w:rsid w:val="0058702B"/>
    <w:rsid w:val="0058705E"/>
    <w:rsid w:val="005870B4"/>
    <w:rsid w:val="00587213"/>
    <w:rsid w:val="005872F7"/>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988"/>
    <w:rsid w:val="00590A9F"/>
    <w:rsid w:val="00590AF3"/>
    <w:rsid w:val="00590E14"/>
    <w:rsid w:val="00590E93"/>
    <w:rsid w:val="00590E98"/>
    <w:rsid w:val="00591051"/>
    <w:rsid w:val="00591057"/>
    <w:rsid w:val="005910B3"/>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8AF"/>
    <w:rsid w:val="00593BE7"/>
    <w:rsid w:val="00593E12"/>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785"/>
    <w:rsid w:val="0059683E"/>
    <w:rsid w:val="0059685C"/>
    <w:rsid w:val="005969F5"/>
    <w:rsid w:val="00596B22"/>
    <w:rsid w:val="00596B51"/>
    <w:rsid w:val="00596C6B"/>
    <w:rsid w:val="00596D23"/>
    <w:rsid w:val="00596EB6"/>
    <w:rsid w:val="00596EEF"/>
    <w:rsid w:val="00596F18"/>
    <w:rsid w:val="005973DC"/>
    <w:rsid w:val="005974CE"/>
    <w:rsid w:val="005974EE"/>
    <w:rsid w:val="00597561"/>
    <w:rsid w:val="0059758C"/>
    <w:rsid w:val="00597722"/>
    <w:rsid w:val="00597768"/>
    <w:rsid w:val="00597A3D"/>
    <w:rsid w:val="00597A61"/>
    <w:rsid w:val="00597D7E"/>
    <w:rsid w:val="005A00B5"/>
    <w:rsid w:val="005A00BD"/>
    <w:rsid w:val="005A00BE"/>
    <w:rsid w:val="005A00F7"/>
    <w:rsid w:val="005A0105"/>
    <w:rsid w:val="005A01D0"/>
    <w:rsid w:val="005A02BF"/>
    <w:rsid w:val="005A0445"/>
    <w:rsid w:val="005A0587"/>
    <w:rsid w:val="005A0590"/>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3E2"/>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55"/>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88F"/>
    <w:rsid w:val="005A6914"/>
    <w:rsid w:val="005A6CE3"/>
    <w:rsid w:val="005A6FD0"/>
    <w:rsid w:val="005A71BE"/>
    <w:rsid w:val="005A7356"/>
    <w:rsid w:val="005A7446"/>
    <w:rsid w:val="005A747B"/>
    <w:rsid w:val="005A75D3"/>
    <w:rsid w:val="005A7692"/>
    <w:rsid w:val="005A7853"/>
    <w:rsid w:val="005A7A08"/>
    <w:rsid w:val="005A7B47"/>
    <w:rsid w:val="005A7ECE"/>
    <w:rsid w:val="005A7F43"/>
    <w:rsid w:val="005B01BF"/>
    <w:rsid w:val="005B0348"/>
    <w:rsid w:val="005B0373"/>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1B1"/>
    <w:rsid w:val="005B23F2"/>
    <w:rsid w:val="005B2431"/>
    <w:rsid w:val="005B2473"/>
    <w:rsid w:val="005B266C"/>
    <w:rsid w:val="005B27DB"/>
    <w:rsid w:val="005B2A5A"/>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A87"/>
    <w:rsid w:val="005C2C8F"/>
    <w:rsid w:val="005C2E65"/>
    <w:rsid w:val="005C2EA4"/>
    <w:rsid w:val="005C32FD"/>
    <w:rsid w:val="005C3342"/>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5C"/>
    <w:rsid w:val="005C6B2D"/>
    <w:rsid w:val="005C6BAD"/>
    <w:rsid w:val="005C6C1A"/>
    <w:rsid w:val="005C6DFD"/>
    <w:rsid w:val="005C6E65"/>
    <w:rsid w:val="005C71FD"/>
    <w:rsid w:val="005C730C"/>
    <w:rsid w:val="005C742F"/>
    <w:rsid w:val="005C752D"/>
    <w:rsid w:val="005C76CD"/>
    <w:rsid w:val="005C7863"/>
    <w:rsid w:val="005C795E"/>
    <w:rsid w:val="005C7A16"/>
    <w:rsid w:val="005C7A64"/>
    <w:rsid w:val="005C7BB5"/>
    <w:rsid w:val="005C7BE8"/>
    <w:rsid w:val="005C7D01"/>
    <w:rsid w:val="005C7D90"/>
    <w:rsid w:val="005C7DE3"/>
    <w:rsid w:val="005C7F4D"/>
    <w:rsid w:val="005C7FBF"/>
    <w:rsid w:val="005D0043"/>
    <w:rsid w:val="005D008E"/>
    <w:rsid w:val="005D0155"/>
    <w:rsid w:val="005D017F"/>
    <w:rsid w:val="005D05DD"/>
    <w:rsid w:val="005D05FF"/>
    <w:rsid w:val="005D0695"/>
    <w:rsid w:val="005D071F"/>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BE"/>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74"/>
    <w:rsid w:val="005D7BB5"/>
    <w:rsid w:val="005D7BBD"/>
    <w:rsid w:val="005D7DBD"/>
    <w:rsid w:val="005E009A"/>
    <w:rsid w:val="005E00CE"/>
    <w:rsid w:val="005E00FB"/>
    <w:rsid w:val="005E0124"/>
    <w:rsid w:val="005E01DA"/>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E0F"/>
    <w:rsid w:val="005E2FC9"/>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2A"/>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60"/>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3C7"/>
    <w:rsid w:val="005F54E2"/>
    <w:rsid w:val="005F54FB"/>
    <w:rsid w:val="005F5503"/>
    <w:rsid w:val="005F55DE"/>
    <w:rsid w:val="005F5666"/>
    <w:rsid w:val="005F5761"/>
    <w:rsid w:val="005F57D6"/>
    <w:rsid w:val="005F58FA"/>
    <w:rsid w:val="005F5B6D"/>
    <w:rsid w:val="005F5B9F"/>
    <w:rsid w:val="005F5CAD"/>
    <w:rsid w:val="005F5D78"/>
    <w:rsid w:val="005F5E15"/>
    <w:rsid w:val="005F5E70"/>
    <w:rsid w:val="005F6082"/>
    <w:rsid w:val="005F627B"/>
    <w:rsid w:val="005F62A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B92"/>
    <w:rsid w:val="005F7C0C"/>
    <w:rsid w:val="0060005F"/>
    <w:rsid w:val="00600167"/>
    <w:rsid w:val="006001C5"/>
    <w:rsid w:val="006001FC"/>
    <w:rsid w:val="00600584"/>
    <w:rsid w:val="0060070D"/>
    <w:rsid w:val="0060086E"/>
    <w:rsid w:val="00600878"/>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267"/>
    <w:rsid w:val="0060265E"/>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C9"/>
    <w:rsid w:val="006055D4"/>
    <w:rsid w:val="006055F3"/>
    <w:rsid w:val="00605672"/>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1B9F"/>
    <w:rsid w:val="00612053"/>
    <w:rsid w:val="0061206B"/>
    <w:rsid w:val="0061233A"/>
    <w:rsid w:val="006126FF"/>
    <w:rsid w:val="0061276A"/>
    <w:rsid w:val="00612BBF"/>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312"/>
    <w:rsid w:val="006165E6"/>
    <w:rsid w:val="0061684A"/>
    <w:rsid w:val="00616949"/>
    <w:rsid w:val="00616A3C"/>
    <w:rsid w:val="00616BAD"/>
    <w:rsid w:val="00616CAB"/>
    <w:rsid w:val="00616EED"/>
    <w:rsid w:val="006170C4"/>
    <w:rsid w:val="0061714F"/>
    <w:rsid w:val="00617282"/>
    <w:rsid w:val="00617292"/>
    <w:rsid w:val="006172FB"/>
    <w:rsid w:val="006173B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BD1"/>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19C"/>
    <w:rsid w:val="0063241A"/>
    <w:rsid w:val="0063268F"/>
    <w:rsid w:val="0063281D"/>
    <w:rsid w:val="00632AFC"/>
    <w:rsid w:val="00632B17"/>
    <w:rsid w:val="00632BD8"/>
    <w:rsid w:val="00632F18"/>
    <w:rsid w:val="006331AD"/>
    <w:rsid w:val="006332E9"/>
    <w:rsid w:val="006335E7"/>
    <w:rsid w:val="006339DD"/>
    <w:rsid w:val="00633B4F"/>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5D9F"/>
    <w:rsid w:val="00636312"/>
    <w:rsid w:val="00636440"/>
    <w:rsid w:val="00636470"/>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6A7"/>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8E"/>
    <w:rsid w:val="00645C54"/>
    <w:rsid w:val="00645EE5"/>
    <w:rsid w:val="00645F0E"/>
    <w:rsid w:val="00646055"/>
    <w:rsid w:val="006461BB"/>
    <w:rsid w:val="0064622C"/>
    <w:rsid w:val="00646990"/>
    <w:rsid w:val="006469DE"/>
    <w:rsid w:val="00646AFF"/>
    <w:rsid w:val="00646B4B"/>
    <w:rsid w:val="00646BB1"/>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919"/>
    <w:rsid w:val="00656970"/>
    <w:rsid w:val="00656B25"/>
    <w:rsid w:val="00656B64"/>
    <w:rsid w:val="00656CC6"/>
    <w:rsid w:val="00656EC5"/>
    <w:rsid w:val="006571DB"/>
    <w:rsid w:val="0065733C"/>
    <w:rsid w:val="00657404"/>
    <w:rsid w:val="00657482"/>
    <w:rsid w:val="00657690"/>
    <w:rsid w:val="006577FE"/>
    <w:rsid w:val="006579F9"/>
    <w:rsid w:val="00657A99"/>
    <w:rsid w:val="00657DC1"/>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319"/>
    <w:rsid w:val="00662673"/>
    <w:rsid w:val="0066281C"/>
    <w:rsid w:val="00662957"/>
    <w:rsid w:val="0066295F"/>
    <w:rsid w:val="00662A21"/>
    <w:rsid w:val="00662B35"/>
    <w:rsid w:val="00662CAA"/>
    <w:rsid w:val="00662CEF"/>
    <w:rsid w:val="00663337"/>
    <w:rsid w:val="006635B4"/>
    <w:rsid w:val="006635EC"/>
    <w:rsid w:val="00663628"/>
    <w:rsid w:val="00663673"/>
    <w:rsid w:val="00663719"/>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5F26"/>
    <w:rsid w:val="00666273"/>
    <w:rsid w:val="00666946"/>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B4"/>
    <w:rsid w:val="006706F8"/>
    <w:rsid w:val="0067076E"/>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2BCC"/>
    <w:rsid w:val="006730AB"/>
    <w:rsid w:val="006734D1"/>
    <w:rsid w:val="006734E4"/>
    <w:rsid w:val="00673540"/>
    <w:rsid w:val="0067354B"/>
    <w:rsid w:val="006735E0"/>
    <w:rsid w:val="006737CB"/>
    <w:rsid w:val="0067384B"/>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7D"/>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CDF"/>
    <w:rsid w:val="00680E05"/>
    <w:rsid w:val="00680E74"/>
    <w:rsid w:val="00680F74"/>
    <w:rsid w:val="00681080"/>
    <w:rsid w:val="00681178"/>
    <w:rsid w:val="00681213"/>
    <w:rsid w:val="006816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DC"/>
    <w:rsid w:val="006832FF"/>
    <w:rsid w:val="0068338D"/>
    <w:rsid w:val="00683459"/>
    <w:rsid w:val="006834DD"/>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BA"/>
    <w:rsid w:val="00685E54"/>
    <w:rsid w:val="00686230"/>
    <w:rsid w:val="006862E7"/>
    <w:rsid w:val="006863AB"/>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88"/>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33"/>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0D"/>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EEE"/>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94"/>
    <w:rsid w:val="006B4CD1"/>
    <w:rsid w:val="006B4DD5"/>
    <w:rsid w:val="006B4E15"/>
    <w:rsid w:val="006B4FB8"/>
    <w:rsid w:val="006B4FEC"/>
    <w:rsid w:val="006B51E1"/>
    <w:rsid w:val="006B51FF"/>
    <w:rsid w:val="006B5285"/>
    <w:rsid w:val="006B5447"/>
    <w:rsid w:val="006B55D3"/>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589"/>
    <w:rsid w:val="006B7C95"/>
    <w:rsid w:val="006B7D2A"/>
    <w:rsid w:val="006B7DFA"/>
    <w:rsid w:val="006B7E62"/>
    <w:rsid w:val="006C0065"/>
    <w:rsid w:val="006C00B9"/>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2EFE"/>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A6"/>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21"/>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AA3"/>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ED"/>
    <w:rsid w:val="006D7444"/>
    <w:rsid w:val="006D7782"/>
    <w:rsid w:val="006D7A5B"/>
    <w:rsid w:val="006D7ACF"/>
    <w:rsid w:val="006D7F6C"/>
    <w:rsid w:val="006E00EE"/>
    <w:rsid w:val="006E041E"/>
    <w:rsid w:val="006E062F"/>
    <w:rsid w:val="006E0860"/>
    <w:rsid w:val="006E09F4"/>
    <w:rsid w:val="006E0C7F"/>
    <w:rsid w:val="006E1079"/>
    <w:rsid w:val="006E1116"/>
    <w:rsid w:val="006E1230"/>
    <w:rsid w:val="006E1581"/>
    <w:rsid w:val="006E1A28"/>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1F4A"/>
    <w:rsid w:val="006F2040"/>
    <w:rsid w:val="006F2091"/>
    <w:rsid w:val="006F20D7"/>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270"/>
    <w:rsid w:val="007007A5"/>
    <w:rsid w:val="00700C37"/>
    <w:rsid w:val="00700C38"/>
    <w:rsid w:val="00700C64"/>
    <w:rsid w:val="00700CAA"/>
    <w:rsid w:val="00700E1C"/>
    <w:rsid w:val="00701020"/>
    <w:rsid w:val="0070106C"/>
    <w:rsid w:val="007010B7"/>
    <w:rsid w:val="0070119B"/>
    <w:rsid w:val="00701292"/>
    <w:rsid w:val="0070138D"/>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16"/>
    <w:rsid w:val="00703584"/>
    <w:rsid w:val="00703C82"/>
    <w:rsid w:val="00703D12"/>
    <w:rsid w:val="00703D6C"/>
    <w:rsid w:val="00703FD3"/>
    <w:rsid w:val="007042EF"/>
    <w:rsid w:val="00704356"/>
    <w:rsid w:val="007043C4"/>
    <w:rsid w:val="00704506"/>
    <w:rsid w:val="00704946"/>
    <w:rsid w:val="007049CF"/>
    <w:rsid w:val="00704B63"/>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43B"/>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AA"/>
    <w:rsid w:val="007104AF"/>
    <w:rsid w:val="0071051D"/>
    <w:rsid w:val="00710582"/>
    <w:rsid w:val="00710663"/>
    <w:rsid w:val="007106E1"/>
    <w:rsid w:val="007108EE"/>
    <w:rsid w:val="00710957"/>
    <w:rsid w:val="00710B0A"/>
    <w:rsid w:val="00710B22"/>
    <w:rsid w:val="00710E74"/>
    <w:rsid w:val="00710E76"/>
    <w:rsid w:val="007111E1"/>
    <w:rsid w:val="007111E3"/>
    <w:rsid w:val="007111F3"/>
    <w:rsid w:val="0071137D"/>
    <w:rsid w:val="00711455"/>
    <w:rsid w:val="007117A5"/>
    <w:rsid w:val="007118DF"/>
    <w:rsid w:val="00711C8D"/>
    <w:rsid w:val="00711E0A"/>
    <w:rsid w:val="007120BD"/>
    <w:rsid w:val="00712128"/>
    <w:rsid w:val="00712145"/>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9D"/>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BA7"/>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128"/>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5F35"/>
    <w:rsid w:val="00726048"/>
    <w:rsid w:val="007260AC"/>
    <w:rsid w:val="00726172"/>
    <w:rsid w:val="007264A4"/>
    <w:rsid w:val="0072657B"/>
    <w:rsid w:val="00726636"/>
    <w:rsid w:val="0072677F"/>
    <w:rsid w:val="00726936"/>
    <w:rsid w:val="00726DAA"/>
    <w:rsid w:val="00727053"/>
    <w:rsid w:val="0072706E"/>
    <w:rsid w:val="0072722E"/>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6E0"/>
    <w:rsid w:val="00731806"/>
    <w:rsid w:val="007318A7"/>
    <w:rsid w:val="0073192A"/>
    <w:rsid w:val="00731B24"/>
    <w:rsid w:val="00731DCB"/>
    <w:rsid w:val="00731E5C"/>
    <w:rsid w:val="00731EDC"/>
    <w:rsid w:val="00731FB2"/>
    <w:rsid w:val="007320B8"/>
    <w:rsid w:val="00732141"/>
    <w:rsid w:val="0073220A"/>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E3"/>
    <w:rsid w:val="0073311D"/>
    <w:rsid w:val="007331CF"/>
    <w:rsid w:val="007335AD"/>
    <w:rsid w:val="007335E3"/>
    <w:rsid w:val="00733615"/>
    <w:rsid w:val="00733731"/>
    <w:rsid w:val="00733794"/>
    <w:rsid w:val="00733801"/>
    <w:rsid w:val="0073382E"/>
    <w:rsid w:val="00733899"/>
    <w:rsid w:val="00733A98"/>
    <w:rsid w:val="00733AFC"/>
    <w:rsid w:val="00733BF1"/>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6F"/>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44F"/>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D85"/>
    <w:rsid w:val="00750DB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550"/>
    <w:rsid w:val="007628CE"/>
    <w:rsid w:val="0076291D"/>
    <w:rsid w:val="00762A11"/>
    <w:rsid w:val="00762C1B"/>
    <w:rsid w:val="00762CDC"/>
    <w:rsid w:val="00762D47"/>
    <w:rsid w:val="00762E92"/>
    <w:rsid w:val="0076304B"/>
    <w:rsid w:val="00763176"/>
    <w:rsid w:val="00763217"/>
    <w:rsid w:val="0076329D"/>
    <w:rsid w:val="00763302"/>
    <w:rsid w:val="0076335D"/>
    <w:rsid w:val="007636BD"/>
    <w:rsid w:val="007639CF"/>
    <w:rsid w:val="007639FD"/>
    <w:rsid w:val="00763A92"/>
    <w:rsid w:val="00763AFB"/>
    <w:rsid w:val="00763DB6"/>
    <w:rsid w:val="00763E76"/>
    <w:rsid w:val="00763FA9"/>
    <w:rsid w:val="0076400C"/>
    <w:rsid w:val="00764140"/>
    <w:rsid w:val="00764188"/>
    <w:rsid w:val="007643D1"/>
    <w:rsid w:val="0076440D"/>
    <w:rsid w:val="0076445F"/>
    <w:rsid w:val="007645BC"/>
    <w:rsid w:val="00764603"/>
    <w:rsid w:val="007648B0"/>
    <w:rsid w:val="007649B0"/>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0EB4"/>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2F6F"/>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2A"/>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56"/>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B8D"/>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0"/>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3F62"/>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247"/>
    <w:rsid w:val="007C545A"/>
    <w:rsid w:val="007C57A3"/>
    <w:rsid w:val="007C58B1"/>
    <w:rsid w:val="007C59C6"/>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186"/>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6E6"/>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6DA"/>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E7F7B"/>
    <w:rsid w:val="007F00C4"/>
    <w:rsid w:val="007F0324"/>
    <w:rsid w:val="007F04C6"/>
    <w:rsid w:val="007F06A8"/>
    <w:rsid w:val="007F086A"/>
    <w:rsid w:val="007F0C49"/>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F"/>
    <w:rsid w:val="007F2B42"/>
    <w:rsid w:val="007F2CF9"/>
    <w:rsid w:val="007F2D8A"/>
    <w:rsid w:val="007F31C0"/>
    <w:rsid w:val="007F339E"/>
    <w:rsid w:val="007F33B4"/>
    <w:rsid w:val="007F340B"/>
    <w:rsid w:val="007F35F2"/>
    <w:rsid w:val="007F36C5"/>
    <w:rsid w:val="007F39D0"/>
    <w:rsid w:val="007F3AE6"/>
    <w:rsid w:val="007F3B8D"/>
    <w:rsid w:val="007F3D57"/>
    <w:rsid w:val="007F3F3F"/>
    <w:rsid w:val="007F404B"/>
    <w:rsid w:val="007F40D3"/>
    <w:rsid w:val="007F41BE"/>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5F51"/>
    <w:rsid w:val="007F600A"/>
    <w:rsid w:val="007F6266"/>
    <w:rsid w:val="007F6394"/>
    <w:rsid w:val="007F6462"/>
    <w:rsid w:val="007F65B5"/>
    <w:rsid w:val="007F68A6"/>
    <w:rsid w:val="007F69C0"/>
    <w:rsid w:val="007F6A12"/>
    <w:rsid w:val="007F6BA3"/>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72"/>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14"/>
    <w:rsid w:val="0081442E"/>
    <w:rsid w:val="008144DD"/>
    <w:rsid w:val="0081452C"/>
    <w:rsid w:val="00814831"/>
    <w:rsid w:val="008149D9"/>
    <w:rsid w:val="00815074"/>
    <w:rsid w:val="0081595D"/>
    <w:rsid w:val="00815D65"/>
    <w:rsid w:val="00815DFB"/>
    <w:rsid w:val="008161B1"/>
    <w:rsid w:val="008161B8"/>
    <w:rsid w:val="00816200"/>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95D"/>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9"/>
    <w:rsid w:val="00827690"/>
    <w:rsid w:val="008277E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88"/>
    <w:rsid w:val="0083159B"/>
    <w:rsid w:val="00831648"/>
    <w:rsid w:val="00831C4A"/>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30"/>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ACD"/>
    <w:rsid w:val="00837BCA"/>
    <w:rsid w:val="00837C8B"/>
    <w:rsid w:val="00840129"/>
    <w:rsid w:val="008401B5"/>
    <w:rsid w:val="00840271"/>
    <w:rsid w:val="00840770"/>
    <w:rsid w:val="008408D7"/>
    <w:rsid w:val="00840BDD"/>
    <w:rsid w:val="00840C07"/>
    <w:rsid w:val="008411BA"/>
    <w:rsid w:val="008413A2"/>
    <w:rsid w:val="00841471"/>
    <w:rsid w:val="00841556"/>
    <w:rsid w:val="0084172F"/>
    <w:rsid w:val="008418BF"/>
    <w:rsid w:val="008419C8"/>
    <w:rsid w:val="00841C55"/>
    <w:rsid w:val="00841C99"/>
    <w:rsid w:val="008424A0"/>
    <w:rsid w:val="0084251D"/>
    <w:rsid w:val="00842897"/>
    <w:rsid w:val="0084296E"/>
    <w:rsid w:val="00842AC4"/>
    <w:rsid w:val="00842AF8"/>
    <w:rsid w:val="00842B2A"/>
    <w:rsid w:val="00842B9C"/>
    <w:rsid w:val="00842C1A"/>
    <w:rsid w:val="00842CFF"/>
    <w:rsid w:val="00842EDE"/>
    <w:rsid w:val="00842F2C"/>
    <w:rsid w:val="00842F65"/>
    <w:rsid w:val="00842FFB"/>
    <w:rsid w:val="00843527"/>
    <w:rsid w:val="008438D6"/>
    <w:rsid w:val="008438DB"/>
    <w:rsid w:val="00843B10"/>
    <w:rsid w:val="00843D64"/>
    <w:rsid w:val="00844151"/>
    <w:rsid w:val="008441D8"/>
    <w:rsid w:val="00844287"/>
    <w:rsid w:val="008443CB"/>
    <w:rsid w:val="008443F8"/>
    <w:rsid w:val="008444CA"/>
    <w:rsid w:val="0084453F"/>
    <w:rsid w:val="00844753"/>
    <w:rsid w:val="008447AF"/>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EB9"/>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05"/>
    <w:rsid w:val="008560E3"/>
    <w:rsid w:val="00856192"/>
    <w:rsid w:val="0085637E"/>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FE"/>
    <w:rsid w:val="0086544A"/>
    <w:rsid w:val="00865636"/>
    <w:rsid w:val="0086574F"/>
    <w:rsid w:val="0086587F"/>
    <w:rsid w:val="008659F9"/>
    <w:rsid w:val="00865C01"/>
    <w:rsid w:val="00865C40"/>
    <w:rsid w:val="00865C89"/>
    <w:rsid w:val="00865D59"/>
    <w:rsid w:val="00865D96"/>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B4"/>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5D6"/>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1"/>
    <w:rsid w:val="00881ACD"/>
    <w:rsid w:val="00881BAB"/>
    <w:rsid w:val="00881C5C"/>
    <w:rsid w:val="00881CCC"/>
    <w:rsid w:val="00881E53"/>
    <w:rsid w:val="00881ECE"/>
    <w:rsid w:val="0088232E"/>
    <w:rsid w:val="00882569"/>
    <w:rsid w:val="008829BF"/>
    <w:rsid w:val="00882A44"/>
    <w:rsid w:val="00882A59"/>
    <w:rsid w:val="00882C6F"/>
    <w:rsid w:val="00882D99"/>
    <w:rsid w:val="00882F4F"/>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6D"/>
    <w:rsid w:val="00886E8A"/>
    <w:rsid w:val="00887275"/>
    <w:rsid w:val="00887321"/>
    <w:rsid w:val="008873F8"/>
    <w:rsid w:val="00887464"/>
    <w:rsid w:val="0088746A"/>
    <w:rsid w:val="00887690"/>
    <w:rsid w:val="00887A6D"/>
    <w:rsid w:val="00887AB3"/>
    <w:rsid w:val="00887B3D"/>
    <w:rsid w:val="00887D39"/>
    <w:rsid w:val="00887D83"/>
    <w:rsid w:val="00890168"/>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D9"/>
    <w:rsid w:val="0089230A"/>
    <w:rsid w:val="00892387"/>
    <w:rsid w:val="00892719"/>
    <w:rsid w:val="00892758"/>
    <w:rsid w:val="008927E2"/>
    <w:rsid w:val="00892847"/>
    <w:rsid w:val="0089289E"/>
    <w:rsid w:val="00892B86"/>
    <w:rsid w:val="00892D07"/>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F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73A"/>
    <w:rsid w:val="008A190C"/>
    <w:rsid w:val="008A19E4"/>
    <w:rsid w:val="008A1A86"/>
    <w:rsid w:val="008A1B27"/>
    <w:rsid w:val="008A1BE2"/>
    <w:rsid w:val="008A1E38"/>
    <w:rsid w:val="008A206B"/>
    <w:rsid w:val="008A2086"/>
    <w:rsid w:val="008A20AF"/>
    <w:rsid w:val="008A224A"/>
    <w:rsid w:val="008A22A6"/>
    <w:rsid w:val="008A22D5"/>
    <w:rsid w:val="008A2457"/>
    <w:rsid w:val="008A257F"/>
    <w:rsid w:val="008A25C6"/>
    <w:rsid w:val="008A2682"/>
    <w:rsid w:val="008A2978"/>
    <w:rsid w:val="008A2A8F"/>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144"/>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6A"/>
    <w:rsid w:val="008A787F"/>
    <w:rsid w:val="008A79F7"/>
    <w:rsid w:val="008A7CB1"/>
    <w:rsid w:val="008A7CB5"/>
    <w:rsid w:val="008A7CE9"/>
    <w:rsid w:val="008A7ED0"/>
    <w:rsid w:val="008B0135"/>
    <w:rsid w:val="008B0208"/>
    <w:rsid w:val="008B0270"/>
    <w:rsid w:val="008B0536"/>
    <w:rsid w:val="008B05D0"/>
    <w:rsid w:val="008B066E"/>
    <w:rsid w:val="008B068B"/>
    <w:rsid w:val="008B07D6"/>
    <w:rsid w:val="008B09BC"/>
    <w:rsid w:val="008B0D68"/>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832"/>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2E5"/>
    <w:rsid w:val="008C045A"/>
    <w:rsid w:val="008C0AC1"/>
    <w:rsid w:val="008C0B4F"/>
    <w:rsid w:val="008C0EE4"/>
    <w:rsid w:val="008C0F7D"/>
    <w:rsid w:val="008C0FF8"/>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65"/>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49"/>
    <w:rsid w:val="008D34CB"/>
    <w:rsid w:val="008D3997"/>
    <w:rsid w:val="008D3AE0"/>
    <w:rsid w:val="008D3E21"/>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20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F12"/>
    <w:rsid w:val="008E1F99"/>
    <w:rsid w:val="008E20BD"/>
    <w:rsid w:val="008E23B7"/>
    <w:rsid w:val="008E24F6"/>
    <w:rsid w:val="008E2545"/>
    <w:rsid w:val="008E25DC"/>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87"/>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05D"/>
    <w:rsid w:val="0090011C"/>
    <w:rsid w:val="00900171"/>
    <w:rsid w:val="0090017A"/>
    <w:rsid w:val="0090024F"/>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72D"/>
    <w:rsid w:val="009048D8"/>
    <w:rsid w:val="00904918"/>
    <w:rsid w:val="0090498B"/>
    <w:rsid w:val="009049F1"/>
    <w:rsid w:val="00904CD6"/>
    <w:rsid w:val="00904E0C"/>
    <w:rsid w:val="00904EA6"/>
    <w:rsid w:val="00904EFA"/>
    <w:rsid w:val="00904F49"/>
    <w:rsid w:val="00904F74"/>
    <w:rsid w:val="009050B0"/>
    <w:rsid w:val="00905166"/>
    <w:rsid w:val="009051E6"/>
    <w:rsid w:val="009052BF"/>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D3C"/>
    <w:rsid w:val="00910DC1"/>
    <w:rsid w:val="00910DE4"/>
    <w:rsid w:val="00910EA4"/>
    <w:rsid w:val="00910F48"/>
    <w:rsid w:val="0091104D"/>
    <w:rsid w:val="009110E6"/>
    <w:rsid w:val="0091111F"/>
    <w:rsid w:val="0091128B"/>
    <w:rsid w:val="00911404"/>
    <w:rsid w:val="00911417"/>
    <w:rsid w:val="00911435"/>
    <w:rsid w:val="009114E9"/>
    <w:rsid w:val="00911538"/>
    <w:rsid w:val="009118B2"/>
    <w:rsid w:val="009118F2"/>
    <w:rsid w:val="009119B0"/>
    <w:rsid w:val="00911D18"/>
    <w:rsid w:val="00912494"/>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101"/>
    <w:rsid w:val="009143C2"/>
    <w:rsid w:val="00914621"/>
    <w:rsid w:val="0091464B"/>
    <w:rsid w:val="00914673"/>
    <w:rsid w:val="0091477A"/>
    <w:rsid w:val="009147BF"/>
    <w:rsid w:val="00914F31"/>
    <w:rsid w:val="009150C4"/>
    <w:rsid w:val="00915273"/>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D1D"/>
    <w:rsid w:val="00917E1B"/>
    <w:rsid w:val="00917F00"/>
    <w:rsid w:val="00917F7C"/>
    <w:rsid w:val="00920155"/>
    <w:rsid w:val="009202A5"/>
    <w:rsid w:val="009203C8"/>
    <w:rsid w:val="00920507"/>
    <w:rsid w:val="0092078F"/>
    <w:rsid w:val="00920A5E"/>
    <w:rsid w:val="00920AA0"/>
    <w:rsid w:val="00920CC9"/>
    <w:rsid w:val="00920D70"/>
    <w:rsid w:val="00920DB4"/>
    <w:rsid w:val="00921015"/>
    <w:rsid w:val="0092114C"/>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C65"/>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E"/>
    <w:rsid w:val="00931A7D"/>
    <w:rsid w:val="00931BCA"/>
    <w:rsid w:val="00931C72"/>
    <w:rsid w:val="00931CF8"/>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3DAB"/>
    <w:rsid w:val="00934044"/>
    <w:rsid w:val="00934107"/>
    <w:rsid w:val="00934141"/>
    <w:rsid w:val="00934215"/>
    <w:rsid w:val="009342B1"/>
    <w:rsid w:val="00934471"/>
    <w:rsid w:val="00934660"/>
    <w:rsid w:val="0093470E"/>
    <w:rsid w:val="009348EB"/>
    <w:rsid w:val="00934A4E"/>
    <w:rsid w:val="00934ADD"/>
    <w:rsid w:val="00934BED"/>
    <w:rsid w:val="00934C66"/>
    <w:rsid w:val="00934EA4"/>
    <w:rsid w:val="00934F4B"/>
    <w:rsid w:val="00934FF7"/>
    <w:rsid w:val="00935106"/>
    <w:rsid w:val="00935108"/>
    <w:rsid w:val="00935433"/>
    <w:rsid w:val="0093554F"/>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4D3"/>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367"/>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F15"/>
    <w:rsid w:val="00952208"/>
    <w:rsid w:val="00952298"/>
    <w:rsid w:val="009524E7"/>
    <w:rsid w:val="009525E0"/>
    <w:rsid w:val="0095265C"/>
    <w:rsid w:val="009526CF"/>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6F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3AB"/>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6D2"/>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590"/>
    <w:rsid w:val="00967981"/>
    <w:rsid w:val="009679EF"/>
    <w:rsid w:val="00967BB9"/>
    <w:rsid w:val="00967DA1"/>
    <w:rsid w:val="00967DED"/>
    <w:rsid w:val="00970079"/>
    <w:rsid w:val="009700A3"/>
    <w:rsid w:val="00970166"/>
    <w:rsid w:val="009701C9"/>
    <w:rsid w:val="009701F0"/>
    <w:rsid w:val="009702D7"/>
    <w:rsid w:val="00970409"/>
    <w:rsid w:val="0097058D"/>
    <w:rsid w:val="00970612"/>
    <w:rsid w:val="0097067E"/>
    <w:rsid w:val="0097098A"/>
    <w:rsid w:val="00970A18"/>
    <w:rsid w:val="00970B2B"/>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85F"/>
    <w:rsid w:val="00971D30"/>
    <w:rsid w:val="00971E15"/>
    <w:rsid w:val="00971E4A"/>
    <w:rsid w:val="00971F3E"/>
    <w:rsid w:val="0097252C"/>
    <w:rsid w:val="009727DE"/>
    <w:rsid w:val="009729BF"/>
    <w:rsid w:val="00972A9C"/>
    <w:rsid w:val="00972BA2"/>
    <w:rsid w:val="00972CA3"/>
    <w:rsid w:val="00972CB6"/>
    <w:rsid w:val="00972E8E"/>
    <w:rsid w:val="00972F7D"/>
    <w:rsid w:val="00973001"/>
    <w:rsid w:val="009731C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47E"/>
    <w:rsid w:val="00991503"/>
    <w:rsid w:val="0099157F"/>
    <w:rsid w:val="0099160E"/>
    <w:rsid w:val="009918C9"/>
    <w:rsid w:val="009918D8"/>
    <w:rsid w:val="00991A4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22"/>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97EFC"/>
    <w:rsid w:val="009A015B"/>
    <w:rsid w:val="009A0259"/>
    <w:rsid w:val="009A0292"/>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259"/>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02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CB2"/>
    <w:rsid w:val="009B5FBB"/>
    <w:rsid w:val="009B6084"/>
    <w:rsid w:val="009B61B8"/>
    <w:rsid w:val="009B61B9"/>
    <w:rsid w:val="009B637D"/>
    <w:rsid w:val="009B6427"/>
    <w:rsid w:val="009B653C"/>
    <w:rsid w:val="009B655B"/>
    <w:rsid w:val="009B66ED"/>
    <w:rsid w:val="009B6775"/>
    <w:rsid w:val="009B6C6D"/>
    <w:rsid w:val="009B6E32"/>
    <w:rsid w:val="009B6EA4"/>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31C"/>
    <w:rsid w:val="009C0428"/>
    <w:rsid w:val="009C0530"/>
    <w:rsid w:val="009C0711"/>
    <w:rsid w:val="009C07E9"/>
    <w:rsid w:val="009C0EF7"/>
    <w:rsid w:val="009C1064"/>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A0"/>
    <w:rsid w:val="009C20E1"/>
    <w:rsid w:val="009C22E3"/>
    <w:rsid w:val="009C2308"/>
    <w:rsid w:val="009C232C"/>
    <w:rsid w:val="009C25BF"/>
    <w:rsid w:val="009C273B"/>
    <w:rsid w:val="009C2A61"/>
    <w:rsid w:val="009C2BC6"/>
    <w:rsid w:val="009C3167"/>
    <w:rsid w:val="009C32B7"/>
    <w:rsid w:val="009C32E4"/>
    <w:rsid w:val="009C3414"/>
    <w:rsid w:val="009C379A"/>
    <w:rsid w:val="009C37AA"/>
    <w:rsid w:val="009C381B"/>
    <w:rsid w:val="009C391F"/>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38"/>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771"/>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591"/>
    <w:rsid w:val="009D2712"/>
    <w:rsid w:val="009D27AB"/>
    <w:rsid w:val="009D2834"/>
    <w:rsid w:val="009D2897"/>
    <w:rsid w:val="009D2906"/>
    <w:rsid w:val="009D2ADE"/>
    <w:rsid w:val="009D2B21"/>
    <w:rsid w:val="009D2B89"/>
    <w:rsid w:val="009D2CE8"/>
    <w:rsid w:val="009D2EE6"/>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0F1"/>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45"/>
    <w:rsid w:val="009E3376"/>
    <w:rsid w:val="009E33F5"/>
    <w:rsid w:val="009E34E4"/>
    <w:rsid w:val="009E358B"/>
    <w:rsid w:val="009E3953"/>
    <w:rsid w:val="009E39B7"/>
    <w:rsid w:val="009E3AA3"/>
    <w:rsid w:val="009E3BC0"/>
    <w:rsid w:val="009E3FC5"/>
    <w:rsid w:val="009E4133"/>
    <w:rsid w:val="009E416D"/>
    <w:rsid w:val="009E454F"/>
    <w:rsid w:val="009E475A"/>
    <w:rsid w:val="009E480D"/>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E3C"/>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7DB"/>
    <w:rsid w:val="009F4E6F"/>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5B"/>
    <w:rsid w:val="00A00BC0"/>
    <w:rsid w:val="00A00C08"/>
    <w:rsid w:val="00A00C52"/>
    <w:rsid w:val="00A00ECC"/>
    <w:rsid w:val="00A011C6"/>
    <w:rsid w:val="00A012E9"/>
    <w:rsid w:val="00A01363"/>
    <w:rsid w:val="00A013EB"/>
    <w:rsid w:val="00A0145E"/>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474"/>
    <w:rsid w:val="00A05529"/>
    <w:rsid w:val="00A059A2"/>
    <w:rsid w:val="00A05D39"/>
    <w:rsid w:val="00A05D49"/>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5A"/>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568"/>
    <w:rsid w:val="00A14777"/>
    <w:rsid w:val="00A14A30"/>
    <w:rsid w:val="00A14A3C"/>
    <w:rsid w:val="00A14A9E"/>
    <w:rsid w:val="00A14AA1"/>
    <w:rsid w:val="00A14D04"/>
    <w:rsid w:val="00A14DAD"/>
    <w:rsid w:val="00A15010"/>
    <w:rsid w:val="00A15042"/>
    <w:rsid w:val="00A15124"/>
    <w:rsid w:val="00A152F5"/>
    <w:rsid w:val="00A15531"/>
    <w:rsid w:val="00A157EF"/>
    <w:rsid w:val="00A15874"/>
    <w:rsid w:val="00A158EE"/>
    <w:rsid w:val="00A159D7"/>
    <w:rsid w:val="00A15A13"/>
    <w:rsid w:val="00A15CCB"/>
    <w:rsid w:val="00A15D85"/>
    <w:rsid w:val="00A15E21"/>
    <w:rsid w:val="00A15E3C"/>
    <w:rsid w:val="00A15EFC"/>
    <w:rsid w:val="00A15FF6"/>
    <w:rsid w:val="00A16200"/>
    <w:rsid w:val="00A162EC"/>
    <w:rsid w:val="00A16371"/>
    <w:rsid w:val="00A1638A"/>
    <w:rsid w:val="00A1640D"/>
    <w:rsid w:val="00A1653B"/>
    <w:rsid w:val="00A16678"/>
    <w:rsid w:val="00A168B0"/>
    <w:rsid w:val="00A168E0"/>
    <w:rsid w:val="00A16A40"/>
    <w:rsid w:val="00A16A84"/>
    <w:rsid w:val="00A16AAD"/>
    <w:rsid w:val="00A16ABB"/>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BF6"/>
    <w:rsid w:val="00A20D22"/>
    <w:rsid w:val="00A20D50"/>
    <w:rsid w:val="00A20EF2"/>
    <w:rsid w:val="00A2118A"/>
    <w:rsid w:val="00A2122A"/>
    <w:rsid w:val="00A21375"/>
    <w:rsid w:val="00A213D9"/>
    <w:rsid w:val="00A2142C"/>
    <w:rsid w:val="00A21533"/>
    <w:rsid w:val="00A21577"/>
    <w:rsid w:val="00A217F2"/>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385"/>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4F6E"/>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01B"/>
    <w:rsid w:val="00A30126"/>
    <w:rsid w:val="00A301AA"/>
    <w:rsid w:val="00A301C9"/>
    <w:rsid w:val="00A3020D"/>
    <w:rsid w:val="00A302F1"/>
    <w:rsid w:val="00A30304"/>
    <w:rsid w:val="00A3048D"/>
    <w:rsid w:val="00A304BF"/>
    <w:rsid w:val="00A30511"/>
    <w:rsid w:val="00A30532"/>
    <w:rsid w:val="00A305D8"/>
    <w:rsid w:val="00A306DB"/>
    <w:rsid w:val="00A307AF"/>
    <w:rsid w:val="00A307D5"/>
    <w:rsid w:val="00A30961"/>
    <w:rsid w:val="00A30D46"/>
    <w:rsid w:val="00A30DED"/>
    <w:rsid w:val="00A30E08"/>
    <w:rsid w:val="00A311C4"/>
    <w:rsid w:val="00A31283"/>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C52"/>
    <w:rsid w:val="00A35E8F"/>
    <w:rsid w:val="00A36232"/>
    <w:rsid w:val="00A363A7"/>
    <w:rsid w:val="00A3681E"/>
    <w:rsid w:val="00A36A52"/>
    <w:rsid w:val="00A36D0B"/>
    <w:rsid w:val="00A37028"/>
    <w:rsid w:val="00A37217"/>
    <w:rsid w:val="00A37269"/>
    <w:rsid w:val="00A37428"/>
    <w:rsid w:val="00A3759A"/>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109E"/>
    <w:rsid w:val="00A41130"/>
    <w:rsid w:val="00A412DA"/>
    <w:rsid w:val="00A41453"/>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0F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95"/>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E11"/>
    <w:rsid w:val="00A52FDC"/>
    <w:rsid w:val="00A53303"/>
    <w:rsid w:val="00A534D2"/>
    <w:rsid w:val="00A536E3"/>
    <w:rsid w:val="00A5373C"/>
    <w:rsid w:val="00A53797"/>
    <w:rsid w:val="00A5385F"/>
    <w:rsid w:val="00A5388E"/>
    <w:rsid w:val="00A538D4"/>
    <w:rsid w:val="00A53AAD"/>
    <w:rsid w:val="00A53BC6"/>
    <w:rsid w:val="00A53F79"/>
    <w:rsid w:val="00A542F3"/>
    <w:rsid w:val="00A5446C"/>
    <w:rsid w:val="00A546DF"/>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B3"/>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1D6"/>
    <w:rsid w:val="00A60692"/>
    <w:rsid w:val="00A6071A"/>
    <w:rsid w:val="00A60749"/>
    <w:rsid w:val="00A60770"/>
    <w:rsid w:val="00A60C30"/>
    <w:rsid w:val="00A60DB5"/>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0EF"/>
    <w:rsid w:val="00A67112"/>
    <w:rsid w:val="00A67125"/>
    <w:rsid w:val="00A671DA"/>
    <w:rsid w:val="00A67326"/>
    <w:rsid w:val="00A67373"/>
    <w:rsid w:val="00A6752C"/>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64C"/>
    <w:rsid w:val="00A72784"/>
    <w:rsid w:val="00A72A3C"/>
    <w:rsid w:val="00A72FB2"/>
    <w:rsid w:val="00A7319D"/>
    <w:rsid w:val="00A73514"/>
    <w:rsid w:val="00A7354D"/>
    <w:rsid w:val="00A7355F"/>
    <w:rsid w:val="00A7364D"/>
    <w:rsid w:val="00A7385C"/>
    <w:rsid w:val="00A73974"/>
    <w:rsid w:val="00A739A3"/>
    <w:rsid w:val="00A73A69"/>
    <w:rsid w:val="00A73B48"/>
    <w:rsid w:val="00A73BD7"/>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EA1"/>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704C"/>
    <w:rsid w:val="00A8706F"/>
    <w:rsid w:val="00A87088"/>
    <w:rsid w:val="00A87108"/>
    <w:rsid w:val="00A8715D"/>
    <w:rsid w:val="00A873BE"/>
    <w:rsid w:val="00A873CA"/>
    <w:rsid w:val="00A8746C"/>
    <w:rsid w:val="00A8770F"/>
    <w:rsid w:val="00A878FE"/>
    <w:rsid w:val="00A87942"/>
    <w:rsid w:val="00A87A56"/>
    <w:rsid w:val="00A87A6B"/>
    <w:rsid w:val="00A87C5F"/>
    <w:rsid w:val="00A87CAA"/>
    <w:rsid w:val="00A901F0"/>
    <w:rsid w:val="00A9032C"/>
    <w:rsid w:val="00A904FB"/>
    <w:rsid w:val="00A9055C"/>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40F"/>
    <w:rsid w:val="00A94996"/>
    <w:rsid w:val="00A94A28"/>
    <w:rsid w:val="00A94B47"/>
    <w:rsid w:val="00A94CC8"/>
    <w:rsid w:val="00A94D42"/>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48"/>
    <w:rsid w:val="00A9709A"/>
    <w:rsid w:val="00A972B6"/>
    <w:rsid w:val="00A977DF"/>
    <w:rsid w:val="00A97803"/>
    <w:rsid w:val="00A9790E"/>
    <w:rsid w:val="00A97D0B"/>
    <w:rsid w:val="00A97F40"/>
    <w:rsid w:val="00A97F91"/>
    <w:rsid w:val="00AA06B0"/>
    <w:rsid w:val="00AA0B65"/>
    <w:rsid w:val="00AA0BF3"/>
    <w:rsid w:val="00AA0D04"/>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93B"/>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01"/>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CD5"/>
    <w:rsid w:val="00AB0E8D"/>
    <w:rsid w:val="00AB110F"/>
    <w:rsid w:val="00AB12F5"/>
    <w:rsid w:val="00AB14CA"/>
    <w:rsid w:val="00AB1664"/>
    <w:rsid w:val="00AB169C"/>
    <w:rsid w:val="00AB1850"/>
    <w:rsid w:val="00AB1899"/>
    <w:rsid w:val="00AB18DD"/>
    <w:rsid w:val="00AB19EC"/>
    <w:rsid w:val="00AB1B7C"/>
    <w:rsid w:val="00AB1D8B"/>
    <w:rsid w:val="00AB1D91"/>
    <w:rsid w:val="00AB2077"/>
    <w:rsid w:val="00AB20CE"/>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4FE9"/>
    <w:rsid w:val="00AB5034"/>
    <w:rsid w:val="00AB5096"/>
    <w:rsid w:val="00AB5354"/>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6FD"/>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A6A"/>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80"/>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21"/>
    <w:rsid w:val="00AD2889"/>
    <w:rsid w:val="00AD29D5"/>
    <w:rsid w:val="00AD2A48"/>
    <w:rsid w:val="00AD2D4B"/>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93F"/>
    <w:rsid w:val="00AD4A7D"/>
    <w:rsid w:val="00AD4B43"/>
    <w:rsid w:val="00AD4C6E"/>
    <w:rsid w:val="00AD4CED"/>
    <w:rsid w:val="00AD4E13"/>
    <w:rsid w:val="00AD4E9D"/>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8A"/>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72"/>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17"/>
    <w:rsid w:val="00AF0F3E"/>
    <w:rsid w:val="00AF0F62"/>
    <w:rsid w:val="00AF0FFF"/>
    <w:rsid w:val="00AF11C3"/>
    <w:rsid w:val="00AF1229"/>
    <w:rsid w:val="00AF1614"/>
    <w:rsid w:val="00AF1681"/>
    <w:rsid w:val="00AF16BF"/>
    <w:rsid w:val="00AF1859"/>
    <w:rsid w:val="00AF1905"/>
    <w:rsid w:val="00AF194A"/>
    <w:rsid w:val="00AF1CF0"/>
    <w:rsid w:val="00AF1D33"/>
    <w:rsid w:val="00AF1DE7"/>
    <w:rsid w:val="00AF1E84"/>
    <w:rsid w:val="00AF1F79"/>
    <w:rsid w:val="00AF2073"/>
    <w:rsid w:val="00AF232E"/>
    <w:rsid w:val="00AF3102"/>
    <w:rsid w:val="00AF3199"/>
    <w:rsid w:val="00AF326A"/>
    <w:rsid w:val="00AF3539"/>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612"/>
    <w:rsid w:val="00B00888"/>
    <w:rsid w:val="00B00977"/>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06"/>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A2B"/>
    <w:rsid w:val="00B11D0C"/>
    <w:rsid w:val="00B11EA2"/>
    <w:rsid w:val="00B11F9B"/>
    <w:rsid w:val="00B12640"/>
    <w:rsid w:val="00B127FD"/>
    <w:rsid w:val="00B12887"/>
    <w:rsid w:val="00B12B56"/>
    <w:rsid w:val="00B12F27"/>
    <w:rsid w:val="00B131CA"/>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0E"/>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39"/>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EE6"/>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4FAE"/>
    <w:rsid w:val="00B35119"/>
    <w:rsid w:val="00B35155"/>
    <w:rsid w:val="00B3523A"/>
    <w:rsid w:val="00B3550F"/>
    <w:rsid w:val="00B3577E"/>
    <w:rsid w:val="00B357A3"/>
    <w:rsid w:val="00B357E0"/>
    <w:rsid w:val="00B35958"/>
    <w:rsid w:val="00B359B1"/>
    <w:rsid w:val="00B35A66"/>
    <w:rsid w:val="00B36083"/>
    <w:rsid w:val="00B361FB"/>
    <w:rsid w:val="00B36413"/>
    <w:rsid w:val="00B36489"/>
    <w:rsid w:val="00B366D4"/>
    <w:rsid w:val="00B36BC0"/>
    <w:rsid w:val="00B36BF5"/>
    <w:rsid w:val="00B36F34"/>
    <w:rsid w:val="00B36F93"/>
    <w:rsid w:val="00B36FB8"/>
    <w:rsid w:val="00B3764A"/>
    <w:rsid w:val="00B3792E"/>
    <w:rsid w:val="00B379F5"/>
    <w:rsid w:val="00B37F1B"/>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CD4"/>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C1B"/>
    <w:rsid w:val="00B43F1F"/>
    <w:rsid w:val="00B43F6D"/>
    <w:rsid w:val="00B440AF"/>
    <w:rsid w:val="00B440BE"/>
    <w:rsid w:val="00B44174"/>
    <w:rsid w:val="00B441C9"/>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478"/>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C6"/>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5CC"/>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8BF"/>
    <w:rsid w:val="00B639C8"/>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0E3"/>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1C"/>
    <w:rsid w:val="00B76AF2"/>
    <w:rsid w:val="00B76D2B"/>
    <w:rsid w:val="00B76E9C"/>
    <w:rsid w:val="00B7708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B82"/>
    <w:rsid w:val="00B80C66"/>
    <w:rsid w:val="00B80CBC"/>
    <w:rsid w:val="00B80E83"/>
    <w:rsid w:val="00B8107B"/>
    <w:rsid w:val="00B81202"/>
    <w:rsid w:val="00B81425"/>
    <w:rsid w:val="00B8146A"/>
    <w:rsid w:val="00B81655"/>
    <w:rsid w:val="00B816C9"/>
    <w:rsid w:val="00B81702"/>
    <w:rsid w:val="00B81746"/>
    <w:rsid w:val="00B817E2"/>
    <w:rsid w:val="00B81B37"/>
    <w:rsid w:val="00B81C2B"/>
    <w:rsid w:val="00B81FFC"/>
    <w:rsid w:val="00B822C4"/>
    <w:rsid w:val="00B8248E"/>
    <w:rsid w:val="00B82557"/>
    <w:rsid w:val="00B82790"/>
    <w:rsid w:val="00B82D79"/>
    <w:rsid w:val="00B831AE"/>
    <w:rsid w:val="00B833DA"/>
    <w:rsid w:val="00B836BE"/>
    <w:rsid w:val="00B83AE6"/>
    <w:rsid w:val="00B83BB3"/>
    <w:rsid w:val="00B83DCF"/>
    <w:rsid w:val="00B83E37"/>
    <w:rsid w:val="00B83EA6"/>
    <w:rsid w:val="00B83ED8"/>
    <w:rsid w:val="00B83F09"/>
    <w:rsid w:val="00B84037"/>
    <w:rsid w:val="00B8408C"/>
    <w:rsid w:val="00B84106"/>
    <w:rsid w:val="00B842AB"/>
    <w:rsid w:val="00B8436C"/>
    <w:rsid w:val="00B845AA"/>
    <w:rsid w:val="00B8466A"/>
    <w:rsid w:val="00B84791"/>
    <w:rsid w:val="00B848E0"/>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EA0"/>
    <w:rsid w:val="00B86EF8"/>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374"/>
    <w:rsid w:val="00B963E8"/>
    <w:rsid w:val="00B96445"/>
    <w:rsid w:val="00B9647B"/>
    <w:rsid w:val="00B96553"/>
    <w:rsid w:val="00B9658D"/>
    <w:rsid w:val="00B9697B"/>
    <w:rsid w:val="00B96AF7"/>
    <w:rsid w:val="00B96BEE"/>
    <w:rsid w:val="00B96C95"/>
    <w:rsid w:val="00B96CD4"/>
    <w:rsid w:val="00B96D07"/>
    <w:rsid w:val="00B96E26"/>
    <w:rsid w:val="00B96E40"/>
    <w:rsid w:val="00B96EF7"/>
    <w:rsid w:val="00B96FBB"/>
    <w:rsid w:val="00B9712B"/>
    <w:rsid w:val="00B971A0"/>
    <w:rsid w:val="00B971AA"/>
    <w:rsid w:val="00B971AD"/>
    <w:rsid w:val="00B972D6"/>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259"/>
    <w:rsid w:val="00BA335B"/>
    <w:rsid w:val="00BA347A"/>
    <w:rsid w:val="00BA368D"/>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48F"/>
    <w:rsid w:val="00BB3799"/>
    <w:rsid w:val="00BB393D"/>
    <w:rsid w:val="00BB3AE6"/>
    <w:rsid w:val="00BB3B86"/>
    <w:rsid w:val="00BB3D5B"/>
    <w:rsid w:val="00BB3DAC"/>
    <w:rsid w:val="00BB3EA2"/>
    <w:rsid w:val="00BB3EAC"/>
    <w:rsid w:val="00BB3FF5"/>
    <w:rsid w:val="00BB42B6"/>
    <w:rsid w:val="00BB444A"/>
    <w:rsid w:val="00BB444D"/>
    <w:rsid w:val="00BB4719"/>
    <w:rsid w:val="00BB47D5"/>
    <w:rsid w:val="00BB48B8"/>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869"/>
    <w:rsid w:val="00BB698C"/>
    <w:rsid w:val="00BB69DC"/>
    <w:rsid w:val="00BB6A53"/>
    <w:rsid w:val="00BB6AE1"/>
    <w:rsid w:val="00BB6BE4"/>
    <w:rsid w:val="00BB6D67"/>
    <w:rsid w:val="00BB6E14"/>
    <w:rsid w:val="00BB7040"/>
    <w:rsid w:val="00BB7155"/>
    <w:rsid w:val="00BB73F8"/>
    <w:rsid w:val="00BB7699"/>
    <w:rsid w:val="00BB777E"/>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BE4"/>
    <w:rsid w:val="00BC0F45"/>
    <w:rsid w:val="00BC0F91"/>
    <w:rsid w:val="00BC110C"/>
    <w:rsid w:val="00BC11A3"/>
    <w:rsid w:val="00BC1252"/>
    <w:rsid w:val="00BC1274"/>
    <w:rsid w:val="00BC135C"/>
    <w:rsid w:val="00BC1410"/>
    <w:rsid w:val="00BC14AC"/>
    <w:rsid w:val="00BC14B2"/>
    <w:rsid w:val="00BC1563"/>
    <w:rsid w:val="00BC1734"/>
    <w:rsid w:val="00BC174A"/>
    <w:rsid w:val="00BC178B"/>
    <w:rsid w:val="00BC18A4"/>
    <w:rsid w:val="00BC199C"/>
    <w:rsid w:val="00BC19DA"/>
    <w:rsid w:val="00BC1AB0"/>
    <w:rsid w:val="00BC1B4B"/>
    <w:rsid w:val="00BC1E8D"/>
    <w:rsid w:val="00BC2002"/>
    <w:rsid w:val="00BC20F5"/>
    <w:rsid w:val="00BC21C7"/>
    <w:rsid w:val="00BC233A"/>
    <w:rsid w:val="00BC2407"/>
    <w:rsid w:val="00BC2712"/>
    <w:rsid w:val="00BC2737"/>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794"/>
    <w:rsid w:val="00BC5BB5"/>
    <w:rsid w:val="00BC5CDA"/>
    <w:rsid w:val="00BC5E60"/>
    <w:rsid w:val="00BC5F78"/>
    <w:rsid w:val="00BC6150"/>
    <w:rsid w:val="00BC61B5"/>
    <w:rsid w:val="00BC6260"/>
    <w:rsid w:val="00BC6280"/>
    <w:rsid w:val="00BC6282"/>
    <w:rsid w:val="00BC6601"/>
    <w:rsid w:val="00BC66F4"/>
    <w:rsid w:val="00BC6774"/>
    <w:rsid w:val="00BC6A6B"/>
    <w:rsid w:val="00BC6CAF"/>
    <w:rsid w:val="00BC6D70"/>
    <w:rsid w:val="00BC6EFD"/>
    <w:rsid w:val="00BC6F1C"/>
    <w:rsid w:val="00BC6F6E"/>
    <w:rsid w:val="00BC6F87"/>
    <w:rsid w:val="00BC6F89"/>
    <w:rsid w:val="00BC7162"/>
    <w:rsid w:val="00BC718B"/>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5D6"/>
    <w:rsid w:val="00BD0839"/>
    <w:rsid w:val="00BD09CE"/>
    <w:rsid w:val="00BD0A7C"/>
    <w:rsid w:val="00BD0C0F"/>
    <w:rsid w:val="00BD0CDF"/>
    <w:rsid w:val="00BD0D1A"/>
    <w:rsid w:val="00BD0E0C"/>
    <w:rsid w:val="00BD10B9"/>
    <w:rsid w:val="00BD114A"/>
    <w:rsid w:val="00BD1158"/>
    <w:rsid w:val="00BD11FD"/>
    <w:rsid w:val="00BD1291"/>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A90"/>
    <w:rsid w:val="00BD4B69"/>
    <w:rsid w:val="00BD4BEE"/>
    <w:rsid w:val="00BD4C28"/>
    <w:rsid w:val="00BD4C3A"/>
    <w:rsid w:val="00BD4E26"/>
    <w:rsid w:val="00BD5030"/>
    <w:rsid w:val="00BD534A"/>
    <w:rsid w:val="00BD53D3"/>
    <w:rsid w:val="00BD574D"/>
    <w:rsid w:val="00BD5956"/>
    <w:rsid w:val="00BD5A44"/>
    <w:rsid w:val="00BD5B18"/>
    <w:rsid w:val="00BD5B53"/>
    <w:rsid w:val="00BD5BEB"/>
    <w:rsid w:val="00BD5C98"/>
    <w:rsid w:val="00BD5D59"/>
    <w:rsid w:val="00BD5DA1"/>
    <w:rsid w:val="00BD5FAA"/>
    <w:rsid w:val="00BD6264"/>
    <w:rsid w:val="00BD62B0"/>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35A"/>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C91"/>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2D4"/>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B9"/>
    <w:rsid w:val="00BF1ED0"/>
    <w:rsid w:val="00BF21CE"/>
    <w:rsid w:val="00BF2219"/>
    <w:rsid w:val="00BF226C"/>
    <w:rsid w:val="00BF2384"/>
    <w:rsid w:val="00BF23B3"/>
    <w:rsid w:val="00BF23C3"/>
    <w:rsid w:val="00BF2547"/>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5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4AE"/>
    <w:rsid w:val="00C0472A"/>
    <w:rsid w:val="00C049AE"/>
    <w:rsid w:val="00C04BEA"/>
    <w:rsid w:val="00C04CDD"/>
    <w:rsid w:val="00C04D3A"/>
    <w:rsid w:val="00C04DDF"/>
    <w:rsid w:val="00C05556"/>
    <w:rsid w:val="00C0557F"/>
    <w:rsid w:val="00C05851"/>
    <w:rsid w:val="00C05FAF"/>
    <w:rsid w:val="00C06252"/>
    <w:rsid w:val="00C0662E"/>
    <w:rsid w:val="00C06856"/>
    <w:rsid w:val="00C06942"/>
    <w:rsid w:val="00C06944"/>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144"/>
    <w:rsid w:val="00C1235C"/>
    <w:rsid w:val="00C1237B"/>
    <w:rsid w:val="00C123EB"/>
    <w:rsid w:val="00C12597"/>
    <w:rsid w:val="00C12611"/>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62"/>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815"/>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7C6"/>
    <w:rsid w:val="00C41ACD"/>
    <w:rsid w:val="00C41AD9"/>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7CC"/>
    <w:rsid w:val="00C468F2"/>
    <w:rsid w:val="00C46968"/>
    <w:rsid w:val="00C46CAC"/>
    <w:rsid w:val="00C4718E"/>
    <w:rsid w:val="00C472D6"/>
    <w:rsid w:val="00C4747B"/>
    <w:rsid w:val="00C47536"/>
    <w:rsid w:val="00C476E3"/>
    <w:rsid w:val="00C47963"/>
    <w:rsid w:val="00C47A03"/>
    <w:rsid w:val="00C47A8D"/>
    <w:rsid w:val="00C47CED"/>
    <w:rsid w:val="00C47E99"/>
    <w:rsid w:val="00C47F33"/>
    <w:rsid w:val="00C50058"/>
    <w:rsid w:val="00C503F4"/>
    <w:rsid w:val="00C50478"/>
    <w:rsid w:val="00C505D5"/>
    <w:rsid w:val="00C50820"/>
    <w:rsid w:val="00C509F8"/>
    <w:rsid w:val="00C50B25"/>
    <w:rsid w:val="00C50B2C"/>
    <w:rsid w:val="00C50BD7"/>
    <w:rsid w:val="00C5117D"/>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93"/>
    <w:rsid w:val="00C605D0"/>
    <w:rsid w:val="00C60727"/>
    <w:rsid w:val="00C60786"/>
    <w:rsid w:val="00C6082F"/>
    <w:rsid w:val="00C60850"/>
    <w:rsid w:val="00C60C93"/>
    <w:rsid w:val="00C60CC7"/>
    <w:rsid w:val="00C60DCB"/>
    <w:rsid w:val="00C60F0C"/>
    <w:rsid w:val="00C610C0"/>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891"/>
    <w:rsid w:val="00C648D7"/>
    <w:rsid w:val="00C64C99"/>
    <w:rsid w:val="00C64D11"/>
    <w:rsid w:val="00C64D1D"/>
    <w:rsid w:val="00C64FAF"/>
    <w:rsid w:val="00C64FCD"/>
    <w:rsid w:val="00C64FD9"/>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592"/>
    <w:rsid w:val="00C70013"/>
    <w:rsid w:val="00C702B8"/>
    <w:rsid w:val="00C702C5"/>
    <w:rsid w:val="00C7039D"/>
    <w:rsid w:val="00C70597"/>
    <w:rsid w:val="00C709A7"/>
    <w:rsid w:val="00C70CBB"/>
    <w:rsid w:val="00C70D9B"/>
    <w:rsid w:val="00C70EC4"/>
    <w:rsid w:val="00C70F07"/>
    <w:rsid w:val="00C70FDD"/>
    <w:rsid w:val="00C710B5"/>
    <w:rsid w:val="00C7140E"/>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692"/>
    <w:rsid w:val="00C737B8"/>
    <w:rsid w:val="00C73910"/>
    <w:rsid w:val="00C73B12"/>
    <w:rsid w:val="00C73B48"/>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01"/>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6A5"/>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F66"/>
    <w:rsid w:val="00C86075"/>
    <w:rsid w:val="00C8621E"/>
    <w:rsid w:val="00C863D7"/>
    <w:rsid w:val="00C86417"/>
    <w:rsid w:val="00C86596"/>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A"/>
    <w:rsid w:val="00C92D7E"/>
    <w:rsid w:val="00C92E79"/>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953"/>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770"/>
    <w:rsid w:val="00CA5937"/>
    <w:rsid w:val="00CA598D"/>
    <w:rsid w:val="00CA5BCF"/>
    <w:rsid w:val="00CA5DDF"/>
    <w:rsid w:val="00CA607C"/>
    <w:rsid w:val="00CA6412"/>
    <w:rsid w:val="00CA656E"/>
    <w:rsid w:val="00CA662A"/>
    <w:rsid w:val="00CA69E9"/>
    <w:rsid w:val="00CA6AB4"/>
    <w:rsid w:val="00CA6BFB"/>
    <w:rsid w:val="00CA6D86"/>
    <w:rsid w:val="00CA6F6B"/>
    <w:rsid w:val="00CA7211"/>
    <w:rsid w:val="00CA734F"/>
    <w:rsid w:val="00CA7386"/>
    <w:rsid w:val="00CA74AA"/>
    <w:rsid w:val="00CA7552"/>
    <w:rsid w:val="00CA79C0"/>
    <w:rsid w:val="00CA79CF"/>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195"/>
    <w:rsid w:val="00CB131F"/>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BE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AB4"/>
    <w:rsid w:val="00CC2BE9"/>
    <w:rsid w:val="00CC32CD"/>
    <w:rsid w:val="00CC345C"/>
    <w:rsid w:val="00CC3674"/>
    <w:rsid w:val="00CC39C2"/>
    <w:rsid w:val="00CC3A89"/>
    <w:rsid w:val="00CC3A96"/>
    <w:rsid w:val="00CC3AB5"/>
    <w:rsid w:val="00CC3BBD"/>
    <w:rsid w:val="00CC3CBB"/>
    <w:rsid w:val="00CC3CCB"/>
    <w:rsid w:val="00CC3D2B"/>
    <w:rsid w:val="00CC4122"/>
    <w:rsid w:val="00CC41E4"/>
    <w:rsid w:val="00CC421D"/>
    <w:rsid w:val="00CC4291"/>
    <w:rsid w:val="00CC4464"/>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2CB"/>
    <w:rsid w:val="00CC7324"/>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DDE"/>
    <w:rsid w:val="00CD2E19"/>
    <w:rsid w:val="00CD30D4"/>
    <w:rsid w:val="00CD31F4"/>
    <w:rsid w:val="00CD3319"/>
    <w:rsid w:val="00CD34D7"/>
    <w:rsid w:val="00CD3546"/>
    <w:rsid w:val="00CD36CF"/>
    <w:rsid w:val="00CD38D1"/>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782"/>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7A"/>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78"/>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B"/>
    <w:rsid w:val="00D049CE"/>
    <w:rsid w:val="00D049E1"/>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0B"/>
    <w:rsid w:val="00D0651F"/>
    <w:rsid w:val="00D06672"/>
    <w:rsid w:val="00D06695"/>
    <w:rsid w:val="00D066CB"/>
    <w:rsid w:val="00D0676C"/>
    <w:rsid w:val="00D06848"/>
    <w:rsid w:val="00D06894"/>
    <w:rsid w:val="00D06A88"/>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9CB"/>
    <w:rsid w:val="00D12A25"/>
    <w:rsid w:val="00D12C1B"/>
    <w:rsid w:val="00D12DAC"/>
    <w:rsid w:val="00D12F34"/>
    <w:rsid w:val="00D12F3C"/>
    <w:rsid w:val="00D1328E"/>
    <w:rsid w:val="00D133DB"/>
    <w:rsid w:val="00D13499"/>
    <w:rsid w:val="00D13A46"/>
    <w:rsid w:val="00D13A4E"/>
    <w:rsid w:val="00D13B31"/>
    <w:rsid w:val="00D13FFD"/>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8E3"/>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4EB"/>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4EF9"/>
    <w:rsid w:val="00D24FC4"/>
    <w:rsid w:val="00D24FC7"/>
    <w:rsid w:val="00D255DF"/>
    <w:rsid w:val="00D255F3"/>
    <w:rsid w:val="00D25715"/>
    <w:rsid w:val="00D257EE"/>
    <w:rsid w:val="00D25990"/>
    <w:rsid w:val="00D25BEE"/>
    <w:rsid w:val="00D25C00"/>
    <w:rsid w:val="00D25D54"/>
    <w:rsid w:val="00D25E23"/>
    <w:rsid w:val="00D25F78"/>
    <w:rsid w:val="00D260BB"/>
    <w:rsid w:val="00D2646B"/>
    <w:rsid w:val="00D26985"/>
    <w:rsid w:val="00D26BAA"/>
    <w:rsid w:val="00D26BC4"/>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CE3"/>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17"/>
    <w:rsid w:val="00D413DF"/>
    <w:rsid w:val="00D41644"/>
    <w:rsid w:val="00D4168F"/>
    <w:rsid w:val="00D41915"/>
    <w:rsid w:val="00D419CD"/>
    <w:rsid w:val="00D41C96"/>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6F57"/>
    <w:rsid w:val="00D47290"/>
    <w:rsid w:val="00D474C4"/>
    <w:rsid w:val="00D4774C"/>
    <w:rsid w:val="00D47935"/>
    <w:rsid w:val="00D47972"/>
    <w:rsid w:val="00D47980"/>
    <w:rsid w:val="00D47BB0"/>
    <w:rsid w:val="00D47BD8"/>
    <w:rsid w:val="00D47C0A"/>
    <w:rsid w:val="00D47CC5"/>
    <w:rsid w:val="00D47E8A"/>
    <w:rsid w:val="00D50028"/>
    <w:rsid w:val="00D50157"/>
    <w:rsid w:val="00D5028A"/>
    <w:rsid w:val="00D505EA"/>
    <w:rsid w:val="00D50652"/>
    <w:rsid w:val="00D506B4"/>
    <w:rsid w:val="00D5089D"/>
    <w:rsid w:val="00D5091A"/>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139"/>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1A0"/>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BDF"/>
    <w:rsid w:val="00D64EF1"/>
    <w:rsid w:val="00D65619"/>
    <w:rsid w:val="00D6568C"/>
    <w:rsid w:val="00D6586D"/>
    <w:rsid w:val="00D65878"/>
    <w:rsid w:val="00D65966"/>
    <w:rsid w:val="00D65A52"/>
    <w:rsid w:val="00D65CC7"/>
    <w:rsid w:val="00D65CD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B88"/>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1CC"/>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DDF"/>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F7"/>
    <w:rsid w:val="00D83DF6"/>
    <w:rsid w:val="00D83EAE"/>
    <w:rsid w:val="00D83F73"/>
    <w:rsid w:val="00D83FC7"/>
    <w:rsid w:val="00D841AE"/>
    <w:rsid w:val="00D842E9"/>
    <w:rsid w:val="00D84646"/>
    <w:rsid w:val="00D8482C"/>
    <w:rsid w:val="00D84BCE"/>
    <w:rsid w:val="00D84C32"/>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16"/>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B23"/>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852"/>
    <w:rsid w:val="00D92A11"/>
    <w:rsid w:val="00D92B68"/>
    <w:rsid w:val="00D92B6D"/>
    <w:rsid w:val="00D92BC2"/>
    <w:rsid w:val="00D92CF6"/>
    <w:rsid w:val="00D92D28"/>
    <w:rsid w:val="00D92E28"/>
    <w:rsid w:val="00D93098"/>
    <w:rsid w:val="00D93323"/>
    <w:rsid w:val="00D933FB"/>
    <w:rsid w:val="00D9341A"/>
    <w:rsid w:val="00D936D1"/>
    <w:rsid w:val="00D93750"/>
    <w:rsid w:val="00D93933"/>
    <w:rsid w:val="00D9395F"/>
    <w:rsid w:val="00D9396B"/>
    <w:rsid w:val="00D939C4"/>
    <w:rsid w:val="00D93DE0"/>
    <w:rsid w:val="00D93E7E"/>
    <w:rsid w:val="00D93FF5"/>
    <w:rsid w:val="00D9423E"/>
    <w:rsid w:val="00D9447D"/>
    <w:rsid w:val="00D94539"/>
    <w:rsid w:val="00D94690"/>
    <w:rsid w:val="00D94B45"/>
    <w:rsid w:val="00D94B7E"/>
    <w:rsid w:val="00D94C31"/>
    <w:rsid w:val="00D94D44"/>
    <w:rsid w:val="00D94E73"/>
    <w:rsid w:val="00D94EA3"/>
    <w:rsid w:val="00D94F19"/>
    <w:rsid w:val="00D95190"/>
    <w:rsid w:val="00D9550F"/>
    <w:rsid w:val="00D959FE"/>
    <w:rsid w:val="00D95AAE"/>
    <w:rsid w:val="00D95C8E"/>
    <w:rsid w:val="00D96298"/>
    <w:rsid w:val="00D962CB"/>
    <w:rsid w:val="00D964FC"/>
    <w:rsid w:val="00D966F8"/>
    <w:rsid w:val="00D9680E"/>
    <w:rsid w:val="00D96920"/>
    <w:rsid w:val="00D96B22"/>
    <w:rsid w:val="00D96B32"/>
    <w:rsid w:val="00D96C2D"/>
    <w:rsid w:val="00D96D5C"/>
    <w:rsid w:val="00D96DA7"/>
    <w:rsid w:val="00D96E5C"/>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1AE"/>
    <w:rsid w:val="00DA02F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1E6"/>
    <w:rsid w:val="00DB4201"/>
    <w:rsid w:val="00DB4392"/>
    <w:rsid w:val="00DB46BC"/>
    <w:rsid w:val="00DB4775"/>
    <w:rsid w:val="00DB48A9"/>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2AF"/>
    <w:rsid w:val="00DB63E6"/>
    <w:rsid w:val="00DB6448"/>
    <w:rsid w:val="00DB668D"/>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B1E"/>
    <w:rsid w:val="00DB7C0D"/>
    <w:rsid w:val="00DB7C48"/>
    <w:rsid w:val="00DB7C6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DB"/>
    <w:rsid w:val="00DC2087"/>
    <w:rsid w:val="00DC210D"/>
    <w:rsid w:val="00DC227A"/>
    <w:rsid w:val="00DC232A"/>
    <w:rsid w:val="00DC25A0"/>
    <w:rsid w:val="00DC25B6"/>
    <w:rsid w:val="00DC26E2"/>
    <w:rsid w:val="00DC26F2"/>
    <w:rsid w:val="00DC2757"/>
    <w:rsid w:val="00DC278A"/>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1C"/>
    <w:rsid w:val="00DC3BF2"/>
    <w:rsid w:val="00DC3E55"/>
    <w:rsid w:val="00DC3FB2"/>
    <w:rsid w:val="00DC400E"/>
    <w:rsid w:val="00DC403B"/>
    <w:rsid w:val="00DC41CC"/>
    <w:rsid w:val="00DC4226"/>
    <w:rsid w:val="00DC4227"/>
    <w:rsid w:val="00DC4269"/>
    <w:rsid w:val="00DC4717"/>
    <w:rsid w:val="00DC47EC"/>
    <w:rsid w:val="00DC497D"/>
    <w:rsid w:val="00DC4A4C"/>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5A7"/>
    <w:rsid w:val="00DC6698"/>
    <w:rsid w:val="00DC669E"/>
    <w:rsid w:val="00DC66BC"/>
    <w:rsid w:val="00DC67A4"/>
    <w:rsid w:val="00DC67B5"/>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CC"/>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E5C"/>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5FB"/>
    <w:rsid w:val="00DD46E7"/>
    <w:rsid w:val="00DD4746"/>
    <w:rsid w:val="00DD47E4"/>
    <w:rsid w:val="00DD491C"/>
    <w:rsid w:val="00DD4A04"/>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72"/>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5E"/>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C6F"/>
    <w:rsid w:val="00DE4CB8"/>
    <w:rsid w:val="00DE4DF3"/>
    <w:rsid w:val="00DE4E8E"/>
    <w:rsid w:val="00DE521F"/>
    <w:rsid w:val="00DE5228"/>
    <w:rsid w:val="00DE5495"/>
    <w:rsid w:val="00DE5625"/>
    <w:rsid w:val="00DE56A2"/>
    <w:rsid w:val="00DE5796"/>
    <w:rsid w:val="00DE59FF"/>
    <w:rsid w:val="00DE5B51"/>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3BF"/>
    <w:rsid w:val="00DF03E5"/>
    <w:rsid w:val="00DF046F"/>
    <w:rsid w:val="00DF0650"/>
    <w:rsid w:val="00DF0652"/>
    <w:rsid w:val="00DF06DB"/>
    <w:rsid w:val="00DF06E2"/>
    <w:rsid w:val="00DF08BA"/>
    <w:rsid w:val="00DF0A98"/>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7A"/>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E8A"/>
    <w:rsid w:val="00DF3FA7"/>
    <w:rsid w:val="00DF437B"/>
    <w:rsid w:val="00DF43C0"/>
    <w:rsid w:val="00DF4401"/>
    <w:rsid w:val="00DF465D"/>
    <w:rsid w:val="00DF4699"/>
    <w:rsid w:val="00DF46D6"/>
    <w:rsid w:val="00DF483D"/>
    <w:rsid w:val="00DF4923"/>
    <w:rsid w:val="00DF4AF6"/>
    <w:rsid w:val="00DF4DF8"/>
    <w:rsid w:val="00DF4E0B"/>
    <w:rsid w:val="00DF4EED"/>
    <w:rsid w:val="00DF4F8F"/>
    <w:rsid w:val="00DF4F9C"/>
    <w:rsid w:val="00DF5212"/>
    <w:rsid w:val="00DF527F"/>
    <w:rsid w:val="00DF5329"/>
    <w:rsid w:val="00DF5425"/>
    <w:rsid w:val="00DF55CD"/>
    <w:rsid w:val="00DF5662"/>
    <w:rsid w:val="00DF575E"/>
    <w:rsid w:val="00DF5796"/>
    <w:rsid w:val="00DF5D7B"/>
    <w:rsid w:val="00DF5FF9"/>
    <w:rsid w:val="00DF60DE"/>
    <w:rsid w:val="00DF60E2"/>
    <w:rsid w:val="00DF619C"/>
    <w:rsid w:val="00DF62F2"/>
    <w:rsid w:val="00DF6303"/>
    <w:rsid w:val="00DF63B5"/>
    <w:rsid w:val="00DF6632"/>
    <w:rsid w:val="00DF6695"/>
    <w:rsid w:val="00DF67A6"/>
    <w:rsid w:val="00DF682B"/>
    <w:rsid w:val="00DF6AAE"/>
    <w:rsid w:val="00DF6C03"/>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395"/>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74"/>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589"/>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3DC"/>
    <w:rsid w:val="00E1045B"/>
    <w:rsid w:val="00E106B6"/>
    <w:rsid w:val="00E1071B"/>
    <w:rsid w:val="00E10817"/>
    <w:rsid w:val="00E10AE5"/>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06D"/>
    <w:rsid w:val="00E13312"/>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7A"/>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2F"/>
    <w:rsid w:val="00E258CA"/>
    <w:rsid w:val="00E25CF0"/>
    <w:rsid w:val="00E25D5A"/>
    <w:rsid w:val="00E25DC6"/>
    <w:rsid w:val="00E25EF2"/>
    <w:rsid w:val="00E26786"/>
    <w:rsid w:val="00E26909"/>
    <w:rsid w:val="00E26970"/>
    <w:rsid w:val="00E26A9D"/>
    <w:rsid w:val="00E26B2F"/>
    <w:rsid w:val="00E26BCA"/>
    <w:rsid w:val="00E26C05"/>
    <w:rsid w:val="00E26F7D"/>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807"/>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2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DBA"/>
    <w:rsid w:val="00E541C6"/>
    <w:rsid w:val="00E54297"/>
    <w:rsid w:val="00E5449C"/>
    <w:rsid w:val="00E5449F"/>
    <w:rsid w:val="00E5454B"/>
    <w:rsid w:val="00E54672"/>
    <w:rsid w:val="00E5498A"/>
    <w:rsid w:val="00E54A8F"/>
    <w:rsid w:val="00E54AEC"/>
    <w:rsid w:val="00E54B95"/>
    <w:rsid w:val="00E54C4A"/>
    <w:rsid w:val="00E54DC4"/>
    <w:rsid w:val="00E54F34"/>
    <w:rsid w:val="00E54FF7"/>
    <w:rsid w:val="00E550E0"/>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971"/>
    <w:rsid w:val="00E61BE6"/>
    <w:rsid w:val="00E61E56"/>
    <w:rsid w:val="00E61FD7"/>
    <w:rsid w:val="00E6205F"/>
    <w:rsid w:val="00E620A7"/>
    <w:rsid w:val="00E6245A"/>
    <w:rsid w:val="00E6262C"/>
    <w:rsid w:val="00E626B1"/>
    <w:rsid w:val="00E6277B"/>
    <w:rsid w:val="00E627E5"/>
    <w:rsid w:val="00E62979"/>
    <w:rsid w:val="00E62C42"/>
    <w:rsid w:val="00E62D3F"/>
    <w:rsid w:val="00E63145"/>
    <w:rsid w:val="00E631CE"/>
    <w:rsid w:val="00E6324F"/>
    <w:rsid w:val="00E636D0"/>
    <w:rsid w:val="00E63829"/>
    <w:rsid w:val="00E6387F"/>
    <w:rsid w:val="00E63972"/>
    <w:rsid w:val="00E63B1B"/>
    <w:rsid w:val="00E63D83"/>
    <w:rsid w:val="00E63DA2"/>
    <w:rsid w:val="00E63E19"/>
    <w:rsid w:val="00E63E79"/>
    <w:rsid w:val="00E63F56"/>
    <w:rsid w:val="00E64147"/>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5E"/>
    <w:rsid w:val="00E661C4"/>
    <w:rsid w:val="00E6629D"/>
    <w:rsid w:val="00E662F5"/>
    <w:rsid w:val="00E665B7"/>
    <w:rsid w:val="00E6669D"/>
    <w:rsid w:val="00E66901"/>
    <w:rsid w:val="00E66B17"/>
    <w:rsid w:val="00E66BD3"/>
    <w:rsid w:val="00E66BEB"/>
    <w:rsid w:val="00E66C0D"/>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342"/>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64C"/>
    <w:rsid w:val="00E75674"/>
    <w:rsid w:val="00E7568A"/>
    <w:rsid w:val="00E75979"/>
    <w:rsid w:val="00E75A4B"/>
    <w:rsid w:val="00E75E8D"/>
    <w:rsid w:val="00E75F66"/>
    <w:rsid w:val="00E75F86"/>
    <w:rsid w:val="00E75FA4"/>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A7C"/>
    <w:rsid w:val="00E81B4E"/>
    <w:rsid w:val="00E81B98"/>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64"/>
    <w:rsid w:val="00E952A0"/>
    <w:rsid w:val="00E9533D"/>
    <w:rsid w:val="00E954EC"/>
    <w:rsid w:val="00E9576C"/>
    <w:rsid w:val="00E957E9"/>
    <w:rsid w:val="00E95874"/>
    <w:rsid w:val="00E959A3"/>
    <w:rsid w:val="00E95AB7"/>
    <w:rsid w:val="00E95CA5"/>
    <w:rsid w:val="00E960B5"/>
    <w:rsid w:val="00E9614F"/>
    <w:rsid w:val="00E9624B"/>
    <w:rsid w:val="00E962D0"/>
    <w:rsid w:val="00E9655D"/>
    <w:rsid w:val="00E966BF"/>
    <w:rsid w:val="00E967DE"/>
    <w:rsid w:val="00E96B8D"/>
    <w:rsid w:val="00E972DD"/>
    <w:rsid w:val="00E9735F"/>
    <w:rsid w:val="00E973AC"/>
    <w:rsid w:val="00E97402"/>
    <w:rsid w:val="00E974E0"/>
    <w:rsid w:val="00E9764C"/>
    <w:rsid w:val="00E977B3"/>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D4"/>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633"/>
    <w:rsid w:val="00EA4717"/>
    <w:rsid w:val="00EA4826"/>
    <w:rsid w:val="00EA4913"/>
    <w:rsid w:val="00EA4B0E"/>
    <w:rsid w:val="00EA4C85"/>
    <w:rsid w:val="00EA4D72"/>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52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4FD"/>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BB5"/>
    <w:rsid w:val="00EC4E69"/>
    <w:rsid w:val="00EC4EB8"/>
    <w:rsid w:val="00EC5050"/>
    <w:rsid w:val="00EC5103"/>
    <w:rsid w:val="00EC51AF"/>
    <w:rsid w:val="00EC554B"/>
    <w:rsid w:val="00EC5647"/>
    <w:rsid w:val="00EC5B31"/>
    <w:rsid w:val="00EC5B8C"/>
    <w:rsid w:val="00EC5C90"/>
    <w:rsid w:val="00EC6104"/>
    <w:rsid w:val="00EC637C"/>
    <w:rsid w:val="00EC63C2"/>
    <w:rsid w:val="00EC63D5"/>
    <w:rsid w:val="00EC6518"/>
    <w:rsid w:val="00EC6782"/>
    <w:rsid w:val="00EC6A40"/>
    <w:rsid w:val="00EC6A69"/>
    <w:rsid w:val="00EC6B80"/>
    <w:rsid w:val="00EC6D6B"/>
    <w:rsid w:val="00EC7388"/>
    <w:rsid w:val="00EC7405"/>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0E"/>
    <w:rsid w:val="00ED16F1"/>
    <w:rsid w:val="00ED193A"/>
    <w:rsid w:val="00ED1DA9"/>
    <w:rsid w:val="00ED1DF8"/>
    <w:rsid w:val="00ED214E"/>
    <w:rsid w:val="00ED21B6"/>
    <w:rsid w:val="00ED21DE"/>
    <w:rsid w:val="00ED2384"/>
    <w:rsid w:val="00ED2548"/>
    <w:rsid w:val="00ED25F4"/>
    <w:rsid w:val="00ED26CD"/>
    <w:rsid w:val="00ED2807"/>
    <w:rsid w:val="00ED280D"/>
    <w:rsid w:val="00ED28B6"/>
    <w:rsid w:val="00ED28FD"/>
    <w:rsid w:val="00ED2A07"/>
    <w:rsid w:val="00ED2A80"/>
    <w:rsid w:val="00ED2AB4"/>
    <w:rsid w:val="00ED2C1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D93"/>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97"/>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7A1"/>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5006"/>
    <w:rsid w:val="00EE51F7"/>
    <w:rsid w:val="00EE5C15"/>
    <w:rsid w:val="00EE5C60"/>
    <w:rsid w:val="00EE5CAE"/>
    <w:rsid w:val="00EE5CC3"/>
    <w:rsid w:val="00EE5EE2"/>
    <w:rsid w:val="00EE5FE5"/>
    <w:rsid w:val="00EE60B3"/>
    <w:rsid w:val="00EE66FE"/>
    <w:rsid w:val="00EE6717"/>
    <w:rsid w:val="00EE67D6"/>
    <w:rsid w:val="00EE686A"/>
    <w:rsid w:val="00EE6881"/>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494"/>
    <w:rsid w:val="00EF1505"/>
    <w:rsid w:val="00EF1995"/>
    <w:rsid w:val="00EF1AB3"/>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4FE0"/>
    <w:rsid w:val="00EF500D"/>
    <w:rsid w:val="00EF515D"/>
    <w:rsid w:val="00EF5181"/>
    <w:rsid w:val="00EF534A"/>
    <w:rsid w:val="00EF5484"/>
    <w:rsid w:val="00EF55C5"/>
    <w:rsid w:val="00EF562C"/>
    <w:rsid w:val="00EF5739"/>
    <w:rsid w:val="00EF5A32"/>
    <w:rsid w:val="00EF5B0E"/>
    <w:rsid w:val="00EF5B77"/>
    <w:rsid w:val="00EF5CC9"/>
    <w:rsid w:val="00EF5DCE"/>
    <w:rsid w:val="00EF5F06"/>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3C"/>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3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3E2"/>
    <w:rsid w:val="00F0589D"/>
    <w:rsid w:val="00F058ED"/>
    <w:rsid w:val="00F05BB0"/>
    <w:rsid w:val="00F05D46"/>
    <w:rsid w:val="00F05DBC"/>
    <w:rsid w:val="00F05EC3"/>
    <w:rsid w:val="00F05F9A"/>
    <w:rsid w:val="00F06196"/>
    <w:rsid w:val="00F06207"/>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A20"/>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47B"/>
    <w:rsid w:val="00F3051B"/>
    <w:rsid w:val="00F306E4"/>
    <w:rsid w:val="00F3076B"/>
    <w:rsid w:val="00F30B09"/>
    <w:rsid w:val="00F30B26"/>
    <w:rsid w:val="00F30B6F"/>
    <w:rsid w:val="00F30C04"/>
    <w:rsid w:val="00F30E43"/>
    <w:rsid w:val="00F30FDD"/>
    <w:rsid w:val="00F310CD"/>
    <w:rsid w:val="00F31194"/>
    <w:rsid w:val="00F31298"/>
    <w:rsid w:val="00F3139A"/>
    <w:rsid w:val="00F313D7"/>
    <w:rsid w:val="00F314DE"/>
    <w:rsid w:val="00F31566"/>
    <w:rsid w:val="00F3176C"/>
    <w:rsid w:val="00F317AA"/>
    <w:rsid w:val="00F31BDA"/>
    <w:rsid w:val="00F31DC9"/>
    <w:rsid w:val="00F31F1B"/>
    <w:rsid w:val="00F32149"/>
    <w:rsid w:val="00F3226B"/>
    <w:rsid w:val="00F322D1"/>
    <w:rsid w:val="00F32318"/>
    <w:rsid w:val="00F32440"/>
    <w:rsid w:val="00F32448"/>
    <w:rsid w:val="00F324CA"/>
    <w:rsid w:val="00F32502"/>
    <w:rsid w:val="00F325A1"/>
    <w:rsid w:val="00F32646"/>
    <w:rsid w:val="00F32653"/>
    <w:rsid w:val="00F326E6"/>
    <w:rsid w:val="00F32717"/>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ABC"/>
    <w:rsid w:val="00F36B2A"/>
    <w:rsid w:val="00F37A17"/>
    <w:rsid w:val="00F37A9E"/>
    <w:rsid w:val="00F37B8D"/>
    <w:rsid w:val="00F37EFC"/>
    <w:rsid w:val="00F37FE1"/>
    <w:rsid w:val="00F405B7"/>
    <w:rsid w:val="00F405DC"/>
    <w:rsid w:val="00F406AA"/>
    <w:rsid w:val="00F4084D"/>
    <w:rsid w:val="00F4087E"/>
    <w:rsid w:val="00F4092B"/>
    <w:rsid w:val="00F40A2B"/>
    <w:rsid w:val="00F40A37"/>
    <w:rsid w:val="00F40BDE"/>
    <w:rsid w:val="00F40E9A"/>
    <w:rsid w:val="00F40EC9"/>
    <w:rsid w:val="00F40FAA"/>
    <w:rsid w:val="00F4116D"/>
    <w:rsid w:val="00F411B2"/>
    <w:rsid w:val="00F41258"/>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824"/>
    <w:rsid w:val="00F4387E"/>
    <w:rsid w:val="00F43959"/>
    <w:rsid w:val="00F43983"/>
    <w:rsid w:val="00F43999"/>
    <w:rsid w:val="00F43A83"/>
    <w:rsid w:val="00F43B79"/>
    <w:rsid w:val="00F43D1B"/>
    <w:rsid w:val="00F43FD2"/>
    <w:rsid w:val="00F443B5"/>
    <w:rsid w:val="00F444E2"/>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319"/>
    <w:rsid w:val="00F4740B"/>
    <w:rsid w:val="00F477E0"/>
    <w:rsid w:val="00F47846"/>
    <w:rsid w:val="00F47B8E"/>
    <w:rsid w:val="00F5001F"/>
    <w:rsid w:val="00F50067"/>
    <w:rsid w:val="00F5028C"/>
    <w:rsid w:val="00F50316"/>
    <w:rsid w:val="00F503F5"/>
    <w:rsid w:val="00F504DA"/>
    <w:rsid w:val="00F505D4"/>
    <w:rsid w:val="00F505F3"/>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3F55"/>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29"/>
    <w:rsid w:val="00F62BCD"/>
    <w:rsid w:val="00F62CCF"/>
    <w:rsid w:val="00F62D0B"/>
    <w:rsid w:val="00F62D32"/>
    <w:rsid w:val="00F63184"/>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4F57"/>
    <w:rsid w:val="00F656C9"/>
    <w:rsid w:val="00F65818"/>
    <w:rsid w:val="00F6588D"/>
    <w:rsid w:val="00F658A3"/>
    <w:rsid w:val="00F65910"/>
    <w:rsid w:val="00F65BC7"/>
    <w:rsid w:val="00F65EEB"/>
    <w:rsid w:val="00F661CB"/>
    <w:rsid w:val="00F66201"/>
    <w:rsid w:val="00F66495"/>
    <w:rsid w:val="00F665D7"/>
    <w:rsid w:val="00F6666F"/>
    <w:rsid w:val="00F66741"/>
    <w:rsid w:val="00F66D2A"/>
    <w:rsid w:val="00F66DB6"/>
    <w:rsid w:val="00F6714D"/>
    <w:rsid w:val="00F6763C"/>
    <w:rsid w:val="00F6764F"/>
    <w:rsid w:val="00F6778E"/>
    <w:rsid w:val="00F67826"/>
    <w:rsid w:val="00F67984"/>
    <w:rsid w:val="00F67AB2"/>
    <w:rsid w:val="00F67B99"/>
    <w:rsid w:val="00F67BC7"/>
    <w:rsid w:val="00F67C20"/>
    <w:rsid w:val="00F7029C"/>
    <w:rsid w:val="00F70462"/>
    <w:rsid w:val="00F70607"/>
    <w:rsid w:val="00F7074C"/>
    <w:rsid w:val="00F707BF"/>
    <w:rsid w:val="00F70A70"/>
    <w:rsid w:val="00F70B6E"/>
    <w:rsid w:val="00F7109D"/>
    <w:rsid w:val="00F71372"/>
    <w:rsid w:val="00F714B5"/>
    <w:rsid w:val="00F714B7"/>
    <w:rsid w:val="00F718CF"/>
    <w:rsid w:val="00F71B89"/>
    <w:rsid w:val="00F71D7D"/>
    <w:rsid w:val="00F71F4D"/>
    <w:rsid w:val="00F71FAB"/>
    <w:rsid w:val="00F72102"/>
    <w:rsid w:val="00F72107"/>
    <w:rsid w:val="00F721BE"/>
    <w:rsid w:val="00F722A6"/>
    <w:rsid w:val="00F722B1"/>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3F77"/>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C4"/>
    <w:rsid w:val="00F8551D"/>
    <w:rsid w:val="00F85741"/>
    <w:rsid w:val="00F858E9"/>
    <w:rsid w:val="00F85B31"/>
    <w:rsid w:val="00F85C0A"/>
    <w:rsid w:val="00F85DA5"/>
    <w:rsid w:val="00F85EE7"/>
    <w:rsid w:val="00F860A2"/>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41"/>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20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EC7"/>
    <w:rsid w:val="00FA3F1B"/>
    <w:rsid w:val="00FA4005"/>
    <w:rsid w:val="00FA42BD"/>
    <w:rsid w:val="00FA42C6"/>
    <w:rsid w:val="00FA470A"/>
    <w:rsid w:val="00FA477C"/>
    <w:rsid w:val="00FA47D2"/>
    <w:rsid w:val="00FA4AEC"/>
    <w:rsid w:val="00FA4E66"/>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A53"/>
    <w:rsid w:val="00FB6B92"/>
    <w:rsid w:val="00FB6D21"/>
    <w:rsid w:val="00FB7045"/>
    <w:rsid w:val="00FB753A"/>
    <w:rsid w:val="00FB7D5D"/>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EBB"/>
    <w:rsid w:val="00FC3F3B"/>
    <w:rsid w:val="00FC3FC9"/>
    <w:rsid w:val="00FC42AF"/>
    <w:rsid w:val="00FC4578"/>
    <w:rsid w:val="00FC469A"/>
    <w:rsid w:val="00FC495F"/>
    <w:rsid w:val="00FC4BFD"/>
    <w:rsid w:val="00FC4CDA"/>
    <w:rsid w:val="00FC4CEF"/>
    <w:rsid w:val="00FC4CFB"/>
    <w:rsid w:val="00FC4D64"/>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792"/>
    <w:rsid w:val="00FC688E"/>
    <w:rsid w:val="00FC6A38"/>
    <w:rsid w:val="00FC6AA5"/>
    <w:rsid w:val="00FC6B46"/>
    <w:rsid w:val="00FC6D41"/>
    <w:rsid w:val="00FC6DC4"/>
    <w:rsid w:val="00FC705D"/>
    <w:rsid w:val="00FC7123"/>
    <w:rsid w:val="00FC7174"/>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644"/>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1EF"/>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DD9"/>
    <w:rsid w:val="00FD7E6B"/>
    <w:rsid w:val="00FD7FCF"/>
    <w:rsid w:val="00FE0054"/>
    <w:rsid w:val="00FE00DD"/>
    <w:rsid w:val="00FE0125"/>
    <w:rsid w:val="00FE0283"/>
    <w:rsid w:val="00FE03BA"/>
    <w:rsid w:val="00FE052B"/>
    <w:rsid w:val="00FE07BD"/>
    <w:rsid w:val="00FE0846"/>
    <w:rsid w:val="00FE0A0E"/>
    <w:rsid w:val="00FE0A89"/>
    <w:rsid w:val="00FE0B10"/>
    <w:rsid w:val="00FE0C1B"/>
    <w:rsid w:val="00FE139C"/>
    <w:rsid w:val="00FE1501"/>
    <w:rsid w:val="00FE19C8"/>
    <w:rsid w:val="00FE1AB9"/>
    <w:rsid w:val="00FE1B30"/>
    <w:rsid w:val="00FE1C6C"/>
    <w:rsid w:val="00FE1E97"/>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2E82"/>
    <w:rsid w:val="00FE310F"/>
    <w:rsid w:val="00FE3401"/>
    <w:rsid w:val="00FE3424"/>
    <w:rsid w:val="00FE359F"/>
    <w:rsid w:val="00FE35D5"/>
    <w:rsid w:val="00FE36F8"/>
    <w:rsid w:val="00FE37ED"/>
    <w:rsid w:val="00FE390A"/>
    <w:rsid w:val="00FE3A60"/>
    <w:rsid w:val="00FE3B71"/>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AC8"/>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3F21"/>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6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079"/>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 w:val="0D9A0549"/>
    <w:rsid w:val="142FE424"/>
    <w:rsid w:val="3F4F78A1"/>
    <w:rsid w:val="40F27627"/>
    <w:rsid w:val="61A5CE7C"/>
    <w:rsid w:val="77CCA347"/>
    <w:rsid w:val="7943F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865"/>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qFormat/>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uiPriority w:val="35"/>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0"/>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0B3434"/>
    <w:rPr>
      <w:rFonts w:ascii="Times New Roman" w:hAnsi="Times New Roman"/>
      <w:lang w:eastAsia="en-US"/>
    </w:rPr>
  </w:style>
  <w:style w:type="character" w:styleId="PlaceholderText">
    <w:name w:val="Placeholder Text"/>
    <w:basedOn w:val="DefaultParagraphFont"/>
    <w:uiPriority w:val="99"/>
    <w:semiHidden/>
    <w:rsid w:val="00331B70"/>
    <w:rPr>
      <w:color w:val="808080"/>
    </w:rPr>
  </w:style>
  <w:style w:type="paragraph" w:customStyle="1" w:styleId="TAN">
    <w:name w:val="TAN"/>
    <w:basedOn w:val="Normal"/>
    <w:link w:val="TANChar"/>
    <w:qFormat/>
    <w:rsid w:val="000F705B"/>
    <w:pPr>
      <w:keepNext/>
      <w:keepLines/>
      <w:ind w:left="851" w:hanging="851"/>
    </w:pPr>
    <w:rPr>
      <w:rFonts w:ascii="Arial" w:eastAsia="SimSun" w:hAnsi="Arial"/>
      <w:sz w:val="18"/>
      <w:szCs w:val="20"/>
    </w:rPr>
  </w:style>
  <w:style w:type="character" w:customStyle="1" w:styleId="TANChar">
    <w:name w:val="TAN Char"/>
    <w:link w:val="TAN"/>
    <w:rsid w:val="000F705B"/>
    <w:rPr>
      <w:rFonts w:ascii="Arial" w:eastAsia="SimSun" w:hAnsi="Arial"/>
      <w:sz w:val="18"/>
      <w:lang w:val="en-GB"/>
    </w:rPr>
  </w:style>
  <w:style w:type="table" w:styleId="TableGridLight">
    <w:name w:val="Grid Table Light"/>
    <w:basedOn w:val="TableNormal"/>
    <w:uiPriority w:val="40"/>
    <w:rsid w:val="00E961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2705632">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620077">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157499">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3592054">
      <w:bodyDiv w:val="1"/>
      <w:marLeft w:val="0"/>
      <w:marRight w:val="0"/>
      <w:marTop w:val="0"/>
      <w:marBottom w:val="0"/>
      <w:divBdr>
        <w:top w:val="none" w:sz="0" w:space="0" w:color="auto"/>
        <w:left w:val="none" w:sz="0" w:space="0" w:color="auto"/>
        <w:bottom w:val="none" w:sz="0" w:space="0" w:color="auto"/>
        <w:right w:val="none" w:sz="0" w:space="0" w:color="auto"/>
      </w:divBdr>
      <w:divsChild>
        <w:div w:id="564462119">
          <w:marLeft w:val="360"/>
          <w:marRight w:val="0"/>
          <w:marTop w:val="240"/>
          <w:marBottom w:val="0"/>
          <w:divBdr>
            <w:top w:val="none" w:sz="0" w:space="0" w:color="auto"/>
            <w:left w:val="none" w:sz="0" w:space="0" w:color="auto"/>
            <w:bottom w:val="none" w:sz="0" w:space="0" w:color="auto"/>
            <w:right w:val="none" w:sz="0" w:space="0" w:color="auto"/>
          </w:divBdr>
        </w:div>
        <w:div w:id="854345337">
          <w:marLeft w:val="360"/>
          <w:marRight w:val="0"/>
          <w:marTop w:val="240"/>
          <w:marBottom w:val="0"/>
          <w:divBdr>
            <w:top w:val="none" w:sz="0" w:space="0" w:color="auto"/>
            <w:left w:val="none" w:sz="0" w:space="0" w:color="auto"/>
            <w:bottom w:val="none" w:sz="0" w:space="0" w:color="auto"/>
            <w:right w:val="none" w:sz="0" w:space="0" w:color="auto"/>
          </w:divBdr>
        </w:div>
        <w:div w:id="805511880">
          <w:marLeft w:val="360"/>
          <w:marRight w:val="0"/>
          <w:marTop w:val="240"/>
          <w:marBottom w:val="0"/>
          <w:divBdr>
            <w:top w:val="none" w:sz="0" w:space="0" w:color="auto"/>
            <w:left w:val="none" w:sz="0" w:space="0" w:color="auto"/>
            <w:bottom w:val="none" w:sz="0" w:space="0" w:color="auto"/>
            <w:right w:val="none" w:sz="0" w:space="0" w:color="auto"/>
          </w:divBdr>
        </w:div>
        <w:div w:id="22754001">
          <w:marLeft w:val="360"/>
          <w:marRight w:val="0"/>
          <w:marTop w:val="240"/>
          <w:marBottom w:val="0"/>
          <w:divBdr>
            <w:top w:val="none" w:sz="0" w:space="0" w:color="auto"/>
            <w:left w:val="none" w:sz="0" w:space="0" w:color="auto"/>
            <w:bottom w:val="none" w:sz="0" w:space="0" w:color="auto"/>
            <w:right w:val="none" w:sz="0" w:space="0" w:color="auto"/>
          </w:divBdr>
        </w:div>
        <w:div w:id="132985977">
          <w:marLeft w:val="360"/>
          <w:marRight w:val="0"/>
          <w:marTop w:val="240"/>
          <w:marBottom w:val="0"/>
          <w:divBdr>
            <w:top w:val="none" w:sz="0" w:space="0" w:color="auto"/>
            <w:left w:val="none" w:sz="0" w:space="0" w:color="auto"/>
            <w:bottom w:val="none" w:sz="0" w:space="0" w:color="auto"/>
            <w:right w:val="none" w:sz="0" w:space="0" w:color="auto"/>
          </w:divBdr>
        </w:div>
        <w:div w:id="104270262">
          <w:marLeft w:val="677"/>
          <w:marRight w:val="0"/>
          <w:marTop w:val="240"/>
          <w:marBottom w:val="0"/>
          <w:divBdr>
            <w:top w:val="none" w:sz="0" w:space="0" w:color="auto"/>
            <w:left w:val="none" w:sz="0" w:space="0" w:color="auto"/>
            <w:bottom w:val="none" w:sz="0" w:space="0" w:color="auto"/>
            <w:right w:val="none" w:sz="0" w:space="0" w:color="auto"/>
          </w:divBdr>
        </w:div>
        <w:div w:id="529338430">
          <w:marLeft w:val="677"/>
          <w:marRight w:val="0"/>
          <w:marTop w:val="240"/>
          <w:marBottom w:val="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0603016">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4815961">
      <w:bodyDiv w:val="1"/>
      <w:marLeft w:val="0"/>
      <w:marRight w:val="0"/>
      <w:marTop w:val="0"/>
      <w:marBottom w:val="0"/>
      <w:divBdr>
        <w:top w:val="none" w:sz="0" w:space="0" w:color="auto"/>
        <w:left w:val="none" w:sz="0" w:space="0" w:color="auto"/>
        <w:bottom w:val="none" w:sz="0" w:space="0" w:color="auto"/>
        <w:right w:val="none" w:sz="0" w:space="0" w:color="auto"/>
      </w:divBdr>
      <w:divsChild>
        <w:div w:id="1289707360">
          <w:marLeft w:val="360"/>
          <w:marRight w:val="0"/>
          <w:marTop w:val="240"/>
          <w:marBottom w:val="0"/>
          <w:divBdr>
            <w:top w:val="none" w:sz="0" w:space="0" w:color="auto"/>
            <w:left w:val="none" w:sz="0" w:space="0" w:color="auto"/>
            <w:bottom w:val="none" w:sz="0" w:space="0" w:color="auto"/>
            <w:right w:val="none" w:sz="0" w:space="0" w:color="auto"/>
          </w:divBdr>
        </w:div>
        <w:div w:id="1828860814">
          <w:marLeft w:val="360"/>
          <w:marRight w:val="0"/>
          <w:marTop w:val="240"/>
          <w:marBottom w:val="0"/>
          <w:divBdr>
            <w:top w:val="none" w:sz="0" w:space="0" w:color="auto"/>
            <w:left w:val="none" w:sz="0" w:space="0" w:color="auto"/>
            <w:bottom w:val="none" w:sz="0" w:space="0" w:color="auto"/>
            <w:right w:val="none" w:sz="0" w:space="0" w:color="auto"/>
          </w:divBdr>
        </w:div>
        <w:div w:id="1658921633">
          <w:marLeft w:val="677"/>
          <w:marRight w:val="0"/>
          <w:marTop w:val="240"/>
          <w:marBottom w:val="0"/>
          <w:divBdr>
            <w:top w:val="none" w:sz="0" w:space="0" w:color="auto"/>
            <w:left w:val="none" w:sz="0" w:space="0" w:color="auto"/>
            <w:bottom w:val="none" w:sz="0" w:space="0" w:color="auto"/>
            <w:right w:val="none" w:sz="0" w:space="0" w:color="auto"/>
          </w:divBdr>
        </w:div>
        <w:div w:id="902252397">
          <w:marLeft w:val="360"/>
          <w:marRight w:val="0"/>
          <w:marTop w:val="240"/>
          <w:marBottom w:val="0"/>
          <w:divBdr>
            <w:top w:val="none" w:sz="0" w:space="0" w:color="auto"/>
            <w:left w:val="none" w:sz="0" w:space="0" w:color="auto"/>
            <w:bottom w:val="none" w:sz="0" w:space="0" w:color="auto"/>
            <w:right w:val="none" w:sz="0" w:space="0" w:color="auto"/>
          </w:divBdr>
        </w:div>
        <w:div w:id="1471283381">
          <w:marLeft w:val="677"/>
          <w:marRight w:val="0"/>
          <w:marTop w:val="240"/>
          <w:marBottom w:val="0"/>
          <w:divBdr>
            <w:top w:val="none" w:sz="0" w:space="0" w:color="auto"/>
            <w:left w:val="none" w:sz="0" w:space="0" w:color="auto"/>
            <w:bottom w:val="none" w:sz="0" w:space="0" w:color="auto"/>
            <w:right w:val="none" w:sz="0" w:space="0" w:color="auto"/>
          </w:divBdr>
        </w:div>
        <w:div w:id="1819032967">
          <w:marLeft w:val="360"/>
          <w:marRight w:val="0"/>
          <w:marTop w:val="240"/>
          <w:marBottom w:val="0"/>
          <w:divBdr>
            <w:top w:val="none" w:sz="0" w:space="0" w:color="auto"/>
            <w:left w:val="none" w:sz="0" w:space="0" w:color="auto"/>
            <w:bottom w:val="none" w:sz="0" w:space="0" w:color="auto"/>
            <w:right w:val="none" w:sz="0" w:space="0" w:color="auto"/>
          </w:divBdr>
        </w:div>
        <w:div w:id="2086879309">
          <w:marLeft w:val="677"/>
          <w:marRight w:val="0"/>
          <w:marTop w:val="240"/>
          <w:marBottom w:val="0"/>
          <w:divBdr>
            <w:top w:val="none" w:sz="0" w:space="0" w:color="auto"/>
            <w:left w:val="none" w:sz="0" w:space="0" w:color="auto"/>
            <w:bottom w:val="none" w:sz="0" w:space="0" w:color="auto"/>
            <w:right w:val="none" w:sz="0" w:space="0" w:color="auto"/>
          </w:divBdr>
        </w:div>
        <w:div w:id="777061295">
          <w:marLeft w:val="1080"/>
          <w:marRight w:val="0"/>
          <w:marTop w:val="240"/>
          <w:marBottom w:val="0"/>
          <w:divBdr>
            <w:top w:val="none" w:sz="0" w:space="0" w:color="auto"/>
            <w:left w:val="none" w:sz="0" w:space="0" w:color="auto"/>
            <w:bottom w:val="none" w:sz="0" w:space="0" w:color="auto"/>
            <w:right w:val="none" w:sz="0" w:space="0" w:color="auto"/>
          </w:divBdr>
        </w:div>
        <w:div w:id="698895988">
          <w:marLeft w:val="1080"/>
          <w:marRight w:val="0"/>
          <w:marTop w:val="24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395855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2EBB8-CC0C-481E-AB0B-282A852BC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D55B09-91D3-4D56-B0C9-281673E741C2}">
  <ds:schemaRefs>
    <ds:schemaRef ds:uri="http://purl.org/dc/dcmitype/"/>
    <ds:schemaRef ds:uri="http://schemas.microsoft.com/office/2006/documentManagement/types"/>
    <ds:schemaRef ds:uri="http://schemas.microsoft.com/office/infopath/2007/PartnerControls"/>
    <ds:schemaRef ds:uri="http://schemas.microsoft.com/office/2006/metadata/properties"/>
    <ds:schemaRef ds:uri="ab813fb6-1347-4985-ab36-6575371b00b3"/>
    <ds:schemaRef ds:uri="2ff76fbf-12b9-4337-ad3b-122e2d975ade"/>
    <ds:schemaRef ds:uri="http://purl.org/dc/terms/"/>
    <ds:schemaRef ds:uri="http://www.w3.org/XML/1998/namespac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AD3AC133-11A4-46FF-9005-95BA8F23FC17}">
  <ds:schemaRefs>
    <ds:schemaRef ds:uri="http://schemas.microsoft.com/sharepoint/v3/contenttype/forms"/>
  </ds:schemaRefs>
</ds:datastoreItem>
</file>

<file path=customXml/itemProps4.xml><?xml version="1.0" encoding="utf-8"?>
<ds:datastoreItem xmlns:ds="http://schemas.openxmlformats.org/officeDocument/2006/customXml" ds:itemID="{7132B948-E5BD-4879-A3E3-CB9B9B9BD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696</TotalTime>
  <Pages>6</Pages>
  <Words>2460</Words>
  <Characters>13949</Characters>
  <Application>Microsoft Office Word</Application>
  <DocSecurity>0</DocSecurity>
  <Lines>116</Lines>
  <Paragraphs>32</Paragraphs>
  <ScaleCrop>false</ScaleCrop>
  <Company/>
  <LinksUpToDate>false</LinksUpToDate>
  <CharactersWithSpaces>16377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
  <cp:keywords>CTPClassification=CTP_NT</cp:keywords>
  <cp:lastModifiedBy>Panteleev, Sergey</cp:lastModifiedBy>
  <cp:revision>871</cp:revision>
  <cp:lastPrinted>2013-05-13T15:37:00Z</cp:lastPrinted>
  <dcterms:created xsi:type="dcterms:W3CDTF">2019-11-18T15:31:00Z</dcterms:created>
  <dcterms:modified xsi:type="dcterms:W3CDTF">2021-01-19T05:35:00Z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f8fef143-0106-48a0-a11d-c98b712817bb</vt:lpwstr>
  </property>
  <property fmtid="{D5CDD505-2E9C-101B-9397-08002B2CF9AE}" pid="4" name="CTP_TimeStamp">
    <vt:lpwstr>2020-02-04 16:35:55Z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0x010100E0B0DDEA5689E843A77FF07E023D2573</vt:lpwstr>
  </property>
</Properties>
</file>